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AD0539" w:rsidRPr="00AD0539"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AD0539" w:rsidRPr="00AD0539" w:rsidRDefault="00AD0539" w:rsidP="00AD0539">
            <w:pPr>
              <w:shd w:val="clear" w:color="auto" w:fill="FFFFFF"/>
              <w:jc w:val="center"/>
              <w:rPr>
                <w:rFonts w:ascii="Arial" w:eastAsia="Times New Roman" w:hAnsi="Arial" w:cs="Arial"/>
                <w:b/>
                <w:bCs/>
                <w:lang w:eastAsia="es-AR"/>
              </w:rPr>
            </w:pPr>
            <w:r w:rsidRPr="00AD0539">
              <w:rPr>
                <w:rFonts w:ascii="Arial" w:eastAsia="Times New Roman" w:hAnsi="Arial" w:cs="Arial"/>
                <w:b/>
                <w:bCs/>
                <w:lang w:eastAsia="es-AR"/>
              </w:rPr>
              <w:t>Opiniones estudiantiles sobre la asignatura Fisiología – Veterinaria:</w:t>
            </w:r>
          </w:p>
          <w:p w:rsidR="00B94F1A" w:rsidRPr="00AD0539" w:rsidRDefault="00AD0539" w:rsidP="00AD0539">
            <w:pPr>
              <w:shd w:val="clear" w:color="auto" w:fill="FFFFFF"/>
              <w:jc w:val="center"/>
            </w:pPr>
            <w:r w:rsidRPr="00AD0539">
              <w:rPr>
                <w:rFonts w:ascii="Arial" w:eastAsia="Times New Roman" w:hAnsi="Arial" w:cs="Arial"/>
                <w:b/>
                <w:bCs/>
                <w:lang w:eastAsia="es-AR"/>
              </w:rPr>
              <w:t>desafíos y oportunidades para el mejoramiento pedagógico</w:t>
            </w:r>
          </w:p>
        </w:tc>
      </w:tr>
      <w:tr w:rsidR="00AD0539" w:rsidRPr="00AD0539"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AD0539" w:rsidRPr="00AD0539" w:rsidRDefault="00AD0539" w:rsidP="00AD0539">
            <w:pPr>
              <w:shd w:val="clear" w:color="auto" w:fill="FFFFFF"/>
              <w:jc w:val="center"/>
              <w:rPr>
                <w:rFonts w:ascii="Arial" w:eastAsia="Times New Roman" w:hAnsi="Arial" w:cs="Arial"/>
                <w:b/>
                <w:bCs/>
                <w:lang w:eastAsia="es-AR"/>
              </w:rPr>
            </w:pPr>
            <w:r w:rsidRPr="00AD0539">
              <w:rPr>
                <w:rFonts w:ascii="Arial" w:eastAsia="Times New Roman" w:hAnsi="Arial" w:cs="Arial"/>
                <w:b/>
                <w:bCs/>
                <w:lang w:eastAsia="es-AR"/>
              </w:rPr>
              <w:t xml:space="preserve">GABRIELA ALEJANDRA KOZA gakoza@vet.unne.edu.ar, </w:t>
            </w:r>
          </w:p>
          <w:p w:rsidR="00AD0539" w:rsidRPr="00AD0539" w:rsidRDefault="00AD0539" w:rsidP="00AD0539">
            <w:pPr>
              <w:shd w:val="clear" w:color="auto" w:fill="FFFFFF"/>
              <w:jc w:val="center"/>
              <w:rPr>
                <w:rFonts w:ascii="Arial" w:eastAsia="Times New Roman" w:hAnsi="Arial" w:cs="Arial"/>
                <w:b/>
                <w:bCs/>
                <w:lang w:eastAsia="es-AR"/>
              </w:rPr>
            </w:pPr>
            <w:r w:rsidRPr="00AD0539">
              <w:rPr>
                <w:rFonts w:ascii="Arial" w:eastAsia="Times New Roman" w:hAnsi="Arial" w:cs="Arial"/>
                <w:b/>
                <w:bCs/>
                <w:lang w:eastAsia="es-AR"/>
              </w:rPr>
              <w:t xml:space="preserve">JUAN MARCELO NAVAMUEL </w:t>
            </w:r>
            <w:r w:rsidRPr="00AD0539">
              <w:rPr>
                <w:rFonts w:ascii="Arial" w:hAnsi="Arial" w:cs="Arial"/>
                <w:b/>
                <w:bCs/>
              </w:rPr>
              <w:t>juan.navamuel@vet.unne.edu.ar</w:t>
            </w:r>
          </w:p>
          <w:p w:rsidR="00B94F1A" w:rsidRPr="00AD0539" w:rsidRDefault="00AD0539" w:rsidP="00AD0539">
            <w:pPr>
              <w:shd w:val="clear" w:color="auto" w:fill="FFFFFF"/>
              <w:jc w:val="center"/>
            </w:pPr>
            <w:r w:rsidRPr="00AD0539">
              <w:rPr>
                <w:rFonts w:ascii="Arial" w:eastAsia="Times New Roman" w:hAnsi="Arial" w:cs="Arial"/>
                <w:b/>
                <w:bCs/>
                <w:lang w:eastAsia="es-AR"/>
              </w:rPr>
              <w:t xml:space="preserve">SANTIAGO MANUEL CALDERÓN SADLOVSKY </w:t>
            </w:r>
            <w:r w:rsidRPr="00AD0539">
              <w:rPr>
                <w:rFonts w:ascii="Arial" w:hAnsi="Arial" w:cs="Arial"/>
                <w:b/>
                <w:bCs/>
              </w:rPr>
              <w:t>santiago.calderon@vet.unne.edu.ar</w:t>
            </w:r>
            <w:r w:rsidRPr="00AD0539">
              <w:t xml:space="preserve"> </w:t>
            </w:r>
          </w:p>
        </w:tc>
      </w:tr>
      <w:tr w:rsidR="00AD0539" w:rsidRPr="00AD0539"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AD0539" w:rsidRPr="00AD0539" w:rsidRDefault="00AD0539" w:rsidP="00AD0539">
            <w:pPr>
              <w:jc w:val="center"/>
              <w:rPr>
                <w:rFonts w:ascii="Arial" w:eastAsia="Times New Roman" w:hAnsi="Arial" w:cs="Arial"/>
                <w:b/>
                <w:bCs/>
                <w:lang w:eastAsia="es-AR"/>
              </w:rPr>
            </w:pPr>
            <w:r w:rsidRPr="00AD0539">
              <w:rPr>
                <w:rFonts w:ascii="Arial" w:eastAsia="Times New Roman" w:hAnsi="Arial" w:cs="Arial"/>
                <w:b/>
                <w:bCs/>
                <w:lang w:eastAsia="es-AR"/>
              </w:rPr>
              <w:t>Universidad Nacional del Nordeste. Facultad de Ciencias Veterinarias.</w:t>
            </w:r>
          </w:p>
          <w:p w:rsidR="00B94F1A" w:rsidRPr="00AD0539" w:rsidRDefault="00AD0539" w:rsidP="00AD0539">
            <w:pPr>
              <w:jc w:val="center"/>
            </w:pPr>
            <w:r w:rsidRPr="00AD0539">
              <w:rPr>
                <w:rFonts w:ascii="Arial" w:eastAsia="Times New Roman" w:hAnsi="Arial" w:cs="Arial"/>
                <w:b/>
                <w:bCs/>
                <w:lang w:eastAsia="es-AR"/>
              </w:rPr>
              <w:t>Cátedra de</w:t>
            </w:r>
            <w:r w:rsidRPr="00AD0539">
              <w:rPr>
                <w:rFonts w:ascii="Arial" w:eastAsia="Times New Roman" w:hAnsi="Arial" w:cs="Arial"/>
                <w:b/>
                <w:bCs/>
                <w:lang w:eastAsia="es-AR"/>
              </w:rPr>
              <w:t xml:space="preserve"> </w:t>
            </w:r>
            <w:r w:rsidRPr="00AD0539">
              <w:rPr>
                <w:rFonts w:ascii="Arial" w:eastAsia="Times New Roman" w:hAnsi="Arial" w:cs="Arial"/>
                <w:b/>
                <w:bCs/>
                <w:lang w:eastAsia="es-AR"/>
              </w:rPr>
              <w:t>Fisiología. Sargento Cabral 2139, Corrientes, Argentina</w:t>
            </w:r>
          </w:p>
        </w:tc>
      </w:tr>
      <w:tr w:rsidR="00AD0539" w:rsidRPr="00AD0539"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rsidR="00B94F1A" w:rsidRPr="00AD0539" w:rsidRDefault="00AD0539" w:rsidP="00AD0539">
            <w:pPr>
              <w:tabs>
                <w:tab w:val="left" w:pos="709"/>
              </w:tabs>
              <w:jc w:val="both"/>
            </w:pPr>
            <w:r w:rsidRPr="00AD0539">
              <w:rPr>
                <w:rFonts w:ascii="Arial" w:eastAsia="Times New Roman" w:hAnsi="Arial" w:cs="Arial"/>
                <w:b/>
                <w:bCs/>
                <w:lang w:eastAsia="es-AR"/>
              </w:rPr>
              <w:t xml:space="preserve">Eje 8: </w:t>
            </w:r>
            <w:r w:rsidRPr="00AD0539">
              <w:rPr>
                <w:rStyle w:val="Textoennegrita"/>
                <w:rFonts w:ascii="Arial" w:hAnsi="Arial" w:cs="Arial"/>
              </w:rPr>
              <w:t>Reflexiones en torno a la educación con tecnologías en Ciencias de la Salud  </w:t>
            </w:r>
          </w:p>
        </w:tc>
      </w:tr>
    </w:tbl>
    <w:p w:rsidR="00AD0539" w:rsidRPr="00AD0539" w:rsidRDefault="00AD0539" w:rsidP="00AD0539">
      <w:pPr>
        <w:spacing w:after="0"/>
        <w:jc w:val="both"/>
        <w:rPr>
          <w:rFonts w:ascii="Arial" w:eastAsia="Times New Roman" w:hAnsi="Arial" w:cs="Arial"/>
        </w:rPr>
      </w:pPr>
      <w:r w:rsidRPr="00AD0539">
        <w:rPr>
          <w:rFonts w:ascii="Arial" w:eastAsia="Times New Roman" w:hAnsi="Arial" w:cs="Arial"/>
          <w:b/>
          <w:bCs/>
        </w:rPr>
        <w:t>Palabras claves:</w:t>
      </w:r>
      <w:r w:rsidRPr="00AD0539">
        <w:rPr>
          <w:rFonts w:ascii="Arial" w:eastAsia="Times New Roman" w:hAnsi="Arial" w:cs="Arial"/>
        </w:rPr>
        <w:t xml:space="preserve"> encuestas de opinión, escucha activa, recursos tecnológicos </w:t>
      </w:r>
    </w:p>
    <w:p w:rsidR="00B94F1A" w:rsidRPr="00AD0539" w:rsidRDefault="00B94F1A" w:rsidP="00B94F1A">
      <w:pPr>
        <w:spacing w:after="120"/>
        <w:rPr>
          <w:rFonts w:ascii="Arial" w:eastAsia="Arial" w:hAnsi="Arial" w:cs="Arial"/>
          <w:i/>
        </w:rPr>
      </w:pPr>
    </w:p>
    <w:p w:rsidR="00B94F1A" w:rsidRPr="00AD0539" w:rsidRDefault="00B94F1A" w:rsidP="00B94F1A">
      <w:pPr>
        <w:pStyle w:val="mesa-titulos-cuerpo"/>
      </w:pPr>
      <w:r w:rsidRPr="00AD0539">
        <w:t>INTRODUCCIÓN</w:t>
      </w:r>
    </w:p>
    <w:p w:rsidR="00AD0539" w:rsidRPr="00AD0539" w:rsidRDefault="00AD0539" w:rsidP="009636A4">
      <w:pPr>
        <w:spacing w:after="0"/>
        <w:jc w:val="both"/>
        <w:outlineLvl w:val="1"/>
        <w:rPr>
          <w:rFonts w:ascii="Arial" w:hAnsi="Arial" w:cs="Arial"/>
        </w:rPr>
      </w:pPr>
      <w:r w:rsidRPr="00AD0539">
        <w:rPr>
          <w:rFonts w:ascii="Arial" w:eastAsia="Times New Roman" w:hAnsi="Arial" w:cs="Arial"/>
          <w:shd w:val="clear" w:color="auto" w:fill="FFFFFF"/>
        </w:rPr>
        <w:t xml:space="preserve">La participación activa de los estudiantes en la identificación de barreras y necesidades, permite a las instituciones adaptar sus prácticas, para responder mejor a la diversidad y masividad. Las encuestas de opinión facilitan la recolección de percepciones sobre obstáculos, recursos y experiencias, lo que ayuda a diseñar intervenciones efectivas y sensibles a las realidades de los </w:t>
      </w:r>
      <w:r w:rsidR="009636A4">
        <w:rPr>
          <w:rFonts w:ascii="Arial" w:eastAsia="Times New Roman" w:hAnsi="Arial" w:cs="Arial"/>
          <w:shd w:val="clear" w:color="auto" w:fill="FFFFFF"/>
        </w:rPr>
        <w:t xml:space="preserve">alumnos </w:t>
      </w:r>
      <w:r w:rsidRPr="00AD0539">
        <w:rPr>
          <w:rFonts w:ascii="Arial" w:eastAsia="Times New Roman" w:hAnsi="Arial" w:cs="Arial"/>
          <w:shd w:val="clear" w:color="auto" w:fill="FFFFFF"/>
        </w:rPr>
        <w:t>(</w:t>
      </w:r>
      <w:proofErr w:type="spellStart"/>
      <w:r w:rsidRPr="00AD0539">
        <w:rPr>
          <w:rFonts w:ascii="Arial" w:eastAsia="Times New Roman" w:hAnsi="Arial" w:cs="Arial"/>
        </w:rPr>
        <w:t>Kuh</w:t>
      </w:r>
      <w:proofErr w:type="spellEnd"/>
      <w:r w:rsidRPr="00AD0539">
        <w:rPr>
          <w:rFonts w:ascii="Arial" w:eastAsia="Times New Roman" w:hAnsi="Arial" w:cs="Arial"/>
        </w:rPr>
        <w:t>, 2021). </w:t>
      </w:r>
      <w:r w:rsidRPr="00AD0539">
        <w:rPr>
          <w:rFonts w:ascii="Arial" w:eastAsia="Times New Roman" w:hAnsi="Arial" w:cs="Arial"/>
          <w:shd w:val="clear" w:color="auto" w:fill="FFFFFF"/>
        </w:rPr>
        <w:t xml:space="preserve"> </w:t>
      </w:r>
      <w:r w:rsidRPr="00AD0539">
        <w:rPr>
          <w:rFonts w:ascii="Arial" w:eastAsia="Times New Roman" w:hAnsi="Arial" w:cs="Arial"/>
        </w:rPr>
        <w:t>Este enfoque busca fundamentar transformaciones metodológicas y optimizar la experiencia de aprendizaje en contextos de aulas masivas y heterogéneas (Bryson &amp; Hand, 2020). </w:t>
      </w:r>
      <w:r w:rsidRPr="00AD0539">
        <w:rPr>
          <w:rFonts w:ascii="Arial" w:hAnsi="Arial" w:cs="Arial"/>
          <w:shd w:val="clear" w:color="auto" w:fill="FFFFFF"/>
        </w:rPr>
        <w:t>La utilización de encuestas de opinión permite a los docentes identificar las áreas de dificultad</w:t>
      </w:r>
      <w:r w:rsidR="009636A4">
        <w:rPr>
          <w:rFonts w:ascii="Arial" w:hAnsi="Arial" w:cs="Arial"/>
          <w:shd w:val="clear" w:color="auto" w:fill="FFFFFF"/>
        </w:rPr>
        <w:t xml:space="preserve">, </w:t>
      </w:r>
      <w:r w:rsidRPr="00AD0539">
        <w:rPr>
          <w:rFonts w:ascii="Arial" w:hAnsi="Arial" w:cs="Arial"/>
          <w:shd w:val="clear" w:color="auto" w:fill="FFFFFF"/>
        </w:rPr>
        <w:t>facilitando una enseñanza más adaptada y efectiva (Martínez et al. ,2020).</w:t>
      </w:r>
    </w:p>
    <w:p w:rsidR="00B94F1A" w:rsidRPr="00AD0539" w:rsidRDefault="00B94F1A" w:rsidP="00B94F1A">
      <w:pPr>
        <w:pStyle w:val="mesas-cuerpo"/>
        <w:ind w:firstLine="0"/>
        <w:rPr>
          <w:szCs w:val="22"/>
          <w:shd w:val="clear" w:color="auto" w:fill="FFFFFF"/>
        </w:rPr>
      </w:pPr>
    </w:p>
    <w:p w:rsidR="00B94F1A" w:rsidRPr="00AD0539" w:rsidRDefault="00B94F1A" w:rsidP="00B94F1A">
      <w:pPr>
        <w:pBdr>
          <w:top w:val="nil"/>
          <w:left w:val="nil"/>
          <w:bottom w:val="nil"/>
          <w:right w:val="nil"/>
          <w:between w:val="nil"/>
        </w:pBdr>
        <w:spacing w:after="0"/>
        <w:rPr>
          <w:rFonts w:ascii="Arial" w:eastAsia="Aptos" w:hAnsi="Arial" w:cs="Arial"/>
          <w:b/>
        </w:rPr>
      </w:pPr>
      <w:r w:rsidRPr="00AD0539">
        <w:rPr>
          <w:rFonts w:ascii="Arial" w:eastAsia="Aptos" w:hAnsi="Arial" w:cs="Arial"/>
          <w:b/>
        </w:rPr>
        <w:t>OBJETIVOS</w:t>
      </w:r>
    </w:p>
    <w:p w:rsidR="00AD0539" w:rsidRPr="00AD0539" w:rsidRDefault="00AD0539" w:rsidP="00AD0539">
      <w:pPr>
        <w:spacing w:after="0"/>
        <w:jc w:val="both"/>
        <w:outlineLvl w:val="1"/>
        <w:rPr>
          <w:rFonts w:ascii="Arial" w:eastAsia="Times New Roman" w:hAnsi="Arial" w:cs="Arial"/>
        </w:rPr>
      </w:pPr>
      <w:r w:rsidRPr="00AD0539">
        <w:rPr>
          <w:rFonts w:ascii="Arial" w:eastAsia="Times New Roman" w:hAnsi="Arial" w:cs="Arial"/>
        </w:rPr>
        <w:t>C</w:t>
      </w:r>
      <w:r w:rsidRPr="00AD0539">
        <w:rPr>
          <w:rFonts w:ascii="Arial" w:eastAsia="Times New Roman" w:hAnsi="Arial" w:cs="Arial"/>
        </w:rPr>
        <w:t xml:space="preserve">onocer las percepciones de los estudiantes, a través de un cuestionario </w:t>
      </w:r>
      <w:proofErr w:type="spellStart"/>
      <w:r w:rsidRPr="00AD0539">
        <w:rPr>
          <w:rFonts w:ascii="Arial" w:eastAsia="Times New Roman" w:hAnsi="Arial" w:cs="Arial"/>
          <w:i/>
          <w:iCs/>
        </w:rPr>
        <w:t>on</w:t>
      </w:r>
      <w:proofErr w:type="spellEnd"/>
      <w:r w:rsidRPr="00AD0539">
        <w:rPr>
          <w:rFonts w:ascii="Arial" w:eastAsia="Times New Roman" w:hAnsi="Arial" w:cs="Arial"/>
          <w:i/>
          <w:iCs/>
        </w:rPr>
        <w:t xml:space="preserve"> line</w:t>
      </w:r>
      <w:r w:rsidRPr="00AD0539">
        <w:rPr>
          <w:rFonts w:ascii="Arial" w:eastAsia="Times New Roman" w:hAnsi="Arial" w:cs="Arial"/>
        </w:rPr>
        <w:t>. Se implementó una encuesta de opinión con una serie de preguntas, que buscaron escuchar las opiniones de los alumnos que cursan la materia Fisiología, de la carrera de Ciencias Veterinarias - UNNE.</w:t>
      </w:r>
    </w:p>
    <w:p w:rsidR="00B94F1A" w:rsidRPr="00AD0539" w:rsidRDefault="00B94F1A" w:rsidP="00B94F1A">
      <w:pPr>
        <w:pBdr>
          <w:top w:val="nil"/>
          <w:left w:val="nil"/>
          <w:bottom w:val="nil"/>
          <w:right w:val="nil"/>
          <w:between w:val="nil"/>
        </w:pBdr>
        <w:spacing w:after="0"/>
        <w:rPr>
          <w:rFonts w:ascii="Arial" w:hAnsi="Arial" w:cs="Arial"/>
        </w:rPr>
      </w:pPr>
    </w:p>
    <w:p w:rsidR="00B94F1A" w:rsidRPr="00AD0539" w:rsidRDefault="00B94F1A" w:rsidP="00B94F1A">
      <w:pPr>
        <w:pBdr>
          <w:top w:val="nil"/>
          <w:left w:val="nil"/>
          <w:bottom w:val="nil"/>
          <w:right w:val="nil"/>
          <w:between w:val="nil"/>
        </w:pBdr>
        <w:spacing w:after="0"/>
        <w:rPr>
          <w:rFonts w:ascii="Arial" w:eastAsia="Aptos" w:hAnsi="Arial" w:cs="Arial"/>
          <w:b/>
        </w:rPr>
      </w:pPr>
      <w:r w:rsidRPr="00AD0539">
        <w:rPr>
          <w:rFonts w:ascii="Arial" w:eastAsia="Aptos" w:hAnsi="Arial" w:cs="Arial"/>
          <w:b/>
        </w:rPr>
        <w:t>MATERIALES Y MÉTODOS</w:t>
      </w:r>
    </w:p>
    <w:p w:rsidR="00AD0539" w:rsidRPr="00AD0539" w:rsidRDefault="00AD0539" w:rsidP="00AD0539">
      <w:pPr>
        <w:spacing w:after="0"/>
        <w:jc w:val="both"/>
        <w:rPr>
          <w:rFonts w:ascii="Arial" w:eastAsia="Times New Roman" w:hAnsi="Arial" w:cs="Arial"/>
        </w:rPr>
      </w:pPr>
      <w:r w:rsidRPr="00AD0539">
        <w:rPr>
          <w:rFonts w:ascii="Arial" w:eastAsia="Times New Roman" w:hAnsi="Arial" w:cs="Arial"/>
        </w:rPr>
        <w:t xml:space="preserve">La experiencia se basó en la aplicación de una encuesta digital, a estudiantes de la asignatura Fisiología, de segundo año de la Carrera de Ciencias Veterinarias, de la Universidad Nacional del Nordeste. Mediante un formulario de Google </w:t>
      </w:r>
      <w:proofErr w:type="spellStart"/>
      <w:r w:rsidRPr="00AD0539">
        <w:rPr>
          <w:rFonts w:ascii="Arial" w:eastAsia="Times New Roman" w:hAnsi="Arial" w:cs="Arial"/>
        </w:rPr>
        <w:t>Form</w:t>
      </w:r>
      <w:proofErr w:type="spellEnd"/>
      <w:r w:rsidRPr="00AD0539">
        <w:rPr>
          <w:rFonts w:ascii="Arial" w:eastAsia="Times New Roman" w:hAnsi="Arial" w:cs="Arial"/>
        </w:rPr>
        <w:t>, se realizaron 9 preguntas, de las cuales, 8 fueron de opciones múltiples y la última, de opiniones y aporte de sugerencias</w:t>
      </w:r>
      <w:r w:rsidR="009636A4">
        <w:rPr>
          <w:rFonts w:ascii="Arial" w:eastAsia="Times New Roman" w:hAnsi="Arial" w:cs="Arial"/>
        </w:rPr>
        <w:t xml:space="preserve">. </w:t>
      </w:r>
      <w:r w:rsidRPr="00AD0539">
        <w:rPr>
          <w:rFonts w:ascii="Arial" w:eastAsia="Times New Roman" w:hAnsi="Arial" w:cs="Arial"/>
        </w:rPr>
        <w:t xml:space="preserve">Las preguntas se refirieron acerca del funcionamiento de la cátedra, modalidad de dictado de la asignatura, valoración del grado de participación, posibilidad de incorporación de </w:t>
      </w:r>
      <w:r w:rsidRPr="00AD0539">
        <w:rPr>
          <w:rFonts w:ascii="Arial" w:eastAsia="Times New Roman" w:hAnsi="Arial" w:cs="Arial"/>
        </w:rPr>
        <w:t>tecnologías</w:t>
      </w:r>
      <w:r w:rsidR="006C2B19">
        <w:rPr>
          <w:rFonts w:ascii="Arial" w:eastAsia="Times New Roman" w:hAnsi="Arial" w:cs="Arial"/>
        </w:rPr>
        <w:t xml:space="preserve">. </w:t>
      </w:r>
      <w:r w:rsidRPr="00AD0539">
        <w:rPr>
          <w:rFonts w:ascii="Arial" w:eastAsia="Times New Roman" w:hAnsi="Arial" w:cs="Arial"/>
        </w:rPr>
        <w:t xml:space="preserve">La encuesta se realizó al finalizar el primer cuatrimestre (la materia es de dictado anual). El cuestionario estuvo disponible desde el día 27/06/2025 hasta el 08/07/2025, presentado, en el aula, a través del scanner de un código QR, y posteriormente, </w:t>
      </w:r>
      <w:r w:rsidR="009636A4" w:rsidRPr="00AD0539">
        <w:rPr>
          <w:rFonts w:ascii="Arial" w:eastAsia="Times New Roman" w:hAnsi="Arial" w:cs="Arial"/>
        </w:rPr>
        <w:t>de acceso a través de un link</w:t>
      </w:r>
      <w:r w:rsidR="009636A4">
        <w:rPr>
          <w:rFonts w:ascii="Arial" w:eastAsia="Times New Roman" w:hAnsi="Arial" w:cs="Arial"/>
        </w:rPr>
        <w:t xml:space="preserve">, en el </w:t>
      </w:r>
      <w:r w:rsidRPr="00AD0539">
        <w:rPr>
          <w:rFonts w:ascii="Arial" w:eastAsia="Times New Roman" w:hAnsi="Arial" w:cs="Arial"/>
        </w:rPr>
        <w:t>Instagram (IG) oficial de la cátedra</w:t>
      </w:r>
      <w:r w:rsidR="009636A4">
        <w:rPr>
          <w:rFonts w:ascii="Arial" w:eastAsia="Times New Roman" w:hAnsi="Arial" w:cs="Arial"/>
        </w:rPr>
        <w:t xml:space="preserve">. </w:t>
      </w:r>
      <w:r w:rsidRPr="00AD0539">
        <w:rPr>
          <w:rFonts w:ascii="Arial" w:eastAsia="Times New Roman" w:hAnsi="Arial" w:cs="Arial"/>
        </w:rPr>
        <w:t xml:space="preserve">Una vez cerrado el cuestionario, se procesaron las respuestas, mediante </w:t>
      </w:r>
      <w:r w:rsidR="009636A4">
        <w:rPr>
          <w:rFonts w:ascii="Arial" w:eastAsia="Times New Roman" w:hAnsi="Arial" w:cs="Arial"/>
        </w:rPr>
        <w:t xml:space="preserve">el </w:t>
      </w:r>
      <w:r w:rsidRPr="00AD0539">
        <w:rPr>
          <w:rFonts w:ascii="Arial" w:eastAsia="Times New Roman" w:hAnsi="Arial" w:cs="Arial"/>
        </w:rPr>
        <w:t>análisis de frecuencia -</w:t>
      </w:r>
      <w:r w:rsidR="009636A4">
        <w:rPr>
          <w:rFonts w:ascii="Arial" w:eastAsia="Times New Roman" w:hAnsi="Arial" w:cs="Arial"/>
        </w:rPr>
        <w:t xml:space="preserve"> </w:t>
      </w:r>
      <w:r w:rsidRPr="00AD0539">
        <w:rPr>
          <w:rFonts w:ascii="Arial" w:eastAsia="Times New Roman" w:hAnsi="Arial" w:cs="Arial"/>
        </w:rPr>
        <w:t>con expresión de porcentajes y conteo absoluto - con el programa estadístico InfoStat.</w:t>
      </w:r>
    </w:p>
    <w:p w:rsidR="00B94F1A" w:rsidRPr="00AD0539" w:rsidRDefault="00B94F1A" w:rsidP="00B94F1A">
      <w:pPr>
        <w:pBdr>
          <w:top w:val="nil"/>
          <w:left w:val="nil"/>
          <w:bottom w:val="nil"/>
          <w:right w:val="nil"/>
          <w:between w:val="nil"/>
        </w:pBdr>
        <w:spacing w:after="0"/>
        <w:rPr>
          <w:rFonts w:ascii="Arial" w:hAnsi="Arial" w:cs="Arial"/>
        </w:rPr>
      </w:pPr>
    </w:p>
    <w:p w:rsidR="00B94F1A" w:rsidRPr="00AD0539" w:rsidRDefault="00B94F1A" w:rsidP="00B94F1A">
      <w:pPr>
        <w:pBdr>
          <w:top w:val="nil"/>
          <w:left w:val="nil"/>
          <w:bottom w:val="nil"/>
          <w:right w:val="nil"/>
          <w:between w:val="nil"/>
        </w:pBdr>
        <w:spacing w:after="0"/>
        <w:rPr>
          <w:rFonts w:ascii="Arial" w:eastAsia="Aptos" w:hAnsi="Arial" w:cs="Arial"/>
          <w:b/>
        </w:rPr>
      </w:pPr>
      <w:r w:rsidRPr="00AD0539">
        <w:rPr>
          <w:rFonts w:ascii="Arial" w:eastAsia="Aptos" w:hAnsi="Arial" w:cs="Arial"/>
          <w:b/>
        </w:rPr>
        <w:t>RESULTADOS Y DISCUSIÓN</w:t>
      </w:r>
    </w:p>
    <w:p w:rsidR="00AD0539" w:rsidRPr="00AD0539" w:rsidRDefault="00AD0539" w:rsidP="00AD0539">
      <w:pPr>
        <w:spacing w:after="0"/>
        <w:jc w:val="both"/>
        <w:rPr>
          <w:rFonts w:ascii="Arial" w:eastAsia="Times New Roman" w:hAnsi="Arial" w:cs="Arial"/>
        </w:rPr>
      </w:pPr>
      <w:r w:rsidRPr="00AD0539">
        <w:rPr>
          <w:rFonts w:ascii="Arial" w:eastAsia="Times New Roman" w:hAnsi="Arial" w:cs="Arial"/>
        </w:rPr>
        <w:t xml:space="preserve">La participación fue de 182 alumnos, de los 348 alumnos inscriptos (52,3 %). De la primera etapa de difusión (Código QR, en clases) se obtuvieron 113 respuestas (62.09%) </w:t>
      </w:r>
      <w:r w:rsidRPr="00AD0539">
        <w:rPr>
          <w:rFonts w:ascii="Arial" w:eastAsia="Times New Roman" w:hAnsi="Arial" w:cs="Arial"/>
        </w:rPr>
        <w:lastRenderedPageBreak/>
        <w:t xml:space="preserve">y por IG 69 (37,91%). El 97,4% del cuestionario fue completado el primer día de habilitación, reflejando una alta adhesión a la modalidad digital. </w:t>
      </w:r>
      <w:r w:rsidRPr="00AD0539">
        <w:rPr>
          <w:rFonts w:ascii="Arial" w:hAnsi="Arial" w:cs="Arial"/>
          <w:shd w:val="clear" w:color="auto" w:fill="FFFFFF"/>
        </w:rPr>
        <w:t>Las redes sociales ofrecen una plataforma para la interacción y el intercambio de conocimientos entre estudiantes y docentes (López y Ramírez, 2019). El uso de códigos QR (</w:t>
      </w:r>
      <w:proofErr w:type="spellStart"/>
      <w:r w:rsidRPr="00AD0539">
        <w:rPr>
          <w:rFonts w:ascii="Arial" w:hAnsi="Arial" w:cs="Arial"/>
          <w:shd w:val="clear" w:color="auto" w:fill="FFFFFF"/>
        </w:rPr>
        <w:t>quick</w:t>
      </w:r>
      <w:proofErr w:type="spellEnd"/>
      <w:r w:rsidRPr="00AD0539">
        <w:rPr>
          <w:rFonts w:ascii="Arial" w:hAnsi="Arial" w:cs="Arial"/>
          <w:shd w:val="clear" w:color="auto" w:fill="FFFFFF"/>
        </w:rPr>
        <w:t xml:space="preserve"> response: respuesta rápida, sistema de </w:t>
      </w:r>
      <w:r w:rsidRPr="00AD0539">
        <w:rPr>
          <w:rFonts w:ascii="Arial" w:hAnsi="Arial" w:cs="Arial"/>
          <w:spacing w:val="2"/>
          <w:shd w:val="clear" w:color="auto" w:fill="FFFFFF"/>
        </w:rPr>
        <w:t xml:space="preserve">código de barra), </w:t>
      </w:r>
      <w:r w:rsidRPr="00AD0539">
        <w:rPr>
          <w:rFonts w:ascii="Arial" w:hAnsi="Arial" w:cs="Arial"/>
          <w:shd w:val="clear" w:color="auto" w:fill="FFFFFF"/>
        </w:rPr>
        <w:t xml:space="preserve">en el aula, permite acceder rápidamente a recursos multimedia y materiales complementarios, enriqueciendo la experiencia de aprendizaje (Sánchez y Torres, 2021). En nuestra asignatura, el uso de los QR se ha generalizado, inserto en las clases, nos facilita adjuntar cuestionarios, actividades, imágenes, link de videos, etc. </w:t>
      </w:r>
      <w:r w:rsidRPr="00AD0539">
        <w:rPr>
          <w:rFonts w:ascii="Arial" w:eastAsia="Times New Roman" w:hAnsi="Arial" w:cs="Arial"/>
        </w:rPr>
        <w:t xml:space="preserve">En la tabla 1 se exponen las respuestas obtenidas, de las preguntas de la 1 a la 6, del cuestionario presentado a los alumnos, con sus porcentajes y frecuencias. </w:t>
      </w:r>
    </w:p>
    <w:p w:rsidR="00AD0539" w:rsidRPr="00AD0539" w:rsidRDefault="00AD0539" w:rsidP="00AD0539">
      <w:pPr>
        <w:spacing w:after="0"/>
        <w:jc w:val="both"/>
        <w:rPr>
          <w:rFonts w:ascii="Arial" w:hAnsi="Arial" w:cs="Arial"/>
        </w:rPr>
      </w:pPr>
    </w:p>
    <w:tbl>
      <w:tblPr>
        <w:tblStyle w:val="Tablaconcuadrcula"/>
        <w:tblW w:w="8784" w:type="dxa"/>
        <w:tblLook w:val="04A0" w:firstRow="1" w:lastRow="0" w:firstColumn="1" w:lastColumn="0" w:noHBand="0" w:noVBand="1"/>
      </w:tblPr>
      <w:tblGrid>
        <w:gridCol w:w="2880"/>
        <w:gridCol w:w="2880"/>
        <w:gridCol w:w="3024"/>
      </w:tblGrid>
      <w:tr w:rsidR="00AD0539" w:rsidRPr="00AD0539" w:rsidTr="00563C22">
        <w:tc>
          <w:tcPr>
            <w:tcW w:w="8784" w:type="dxa"/>
            <w:gridSpan w:val="3"/>
          </w:tcPr>
          <w:p w:rsidR="00AD0539" w:rsidRPr="00AD0539" w:rsidRDefault="00AD0539" w:rsidP="00563C22">
            <w:pPr>
              <w:jc w:val="both"/>
              <w:rPr>
                <w:rFonts w:ascii="Arial" w:hAnsi="Arial" w:cs="Arial"/>
                <w:b/>
                <w:bCs/>
                <w:sz w:val="20"/>
                <w:szCs w:val="20"/>
              </w:rPr>
            </w:pPr>
            <w:r w:rsidRPr="00AD0539">
              <w:rPr>
                <w:rFonts w:ascii="Arial" w:hAnsi="Arial" w:cs="Arial"/>
                <w:b/>
                <w:bCs/>
                <w:sz w:val="20"/>
                <w:szCs w:val="20"/>
              </w:rPr>
              <w:t xml:space="preserve">Tabla 1. Porcentajes y </w:t>
            </w:r>
            <w:r w:rsidR="006C2B19" w:rsidRPr="00AD0539">
              <w:rPr>
                <w:rFonts w:ascii="Arial" w:hAnsi="Arial" w:cs="Arial"/>
                <w:b/>
                <w:bCs/>
                <w:sz w:val="20"/>
                <w:szCs w:val="20"/>
              </w:rPr>
              <w:t>frecuencias</w:t>
            </w:r>
            <w:r w:rsidRPr="00AD0539">
              <w:rPr>
                <w:rFonts w:ascii="Arial" w:hAnsi="Arial" w:cs="Arial"/>
                <w:b/>
                <w:bCs/>
                <w:sz w:val="20"/>
                <w:szCs w:val="20"/>
              </w:rPr>
              <w:t xml:space="preserve"> de respuestas (preguntas 1 a la 6) formuladas a los 182 alumnos, mediante la encuesta de opinión. </w:t>
            </w:r>
          </w:p>
        </w:tc>
      </w:tr>
      <w:tr w:rsidR="00AD0539" w:rsidRPr="00AD0539" w:rsidTr="00563C22">
        <w:tc>
          <w:tcPr>
            <w:tcW w:w="2880" w:type="dxa"/>
          </w:tcPr>
          <w:p w:rsidR="00AD0539" w:rsidRPr="00AD0539" w:rsidRDefault="00AD0539" w:rsidP="00563C22">
            <w:pPr>
              <w:jc w:val="center"/>
              <w:rPr>
                <w:rFonts w:ascii="Arial" w:hAnsi="Arial" w:cs="Arial"/>
                <w:b/>
                <w:bCs/>
                <w:sz w:val="20"/>
                <w:szCs w:val="20"/>
              </w:rPr>
            </w:pPr>
            <w:r w:rsidRPr="00AD0539">
              <w:rPr>
                <w:rFonts w:ascii="Arial" w:hAnsi="Arial" w:cs="Arial"/>
                <w:b/>
                <w:bCs/>
                <w:sz w:val="20"/>
                <w:szCs w:val="20"/>
              </w:rPr>
              <w:t>Respuesta</w:t>
            </w:r>
          </w:p>
        </w:tc>
        <w:tc>
          <w:tcPr>
            <w:tcW w:w="2880" w:type="dxa"/>
          </w:tcPr>
          <w:p w:rsidR="00AD0539" w:rsidRPr="00AD0539" w:rsidRDefault="00AD0539" w:rsidP="00563C22">
            <w:pPr>
              <w:jc w:val="center"/>
              <w:rPr>
                <w:rFonts w:ascii="Arial" w:hAnsi="Arial" w:cs="Arial"/>
                <w:b/>
                <w:bCs/>
                <w:sz w:val="20"/>
                <w:szCs w:val="20"/>
              </w:rPr>
            </w:pPr>
            <w:r w:rsidRPr="00AD0539">
              <w:rPr>
                <w:rFonts w:ascii="Arial" w:hAnsi="Arial" w:cs="Arial"/>
                <w:b/>
                <w:bCs/>
                <w:sz w:val="20"/>
                <w:szCs w:val="20"/>
              </w:rPr>
              <w:t>Frecuencia (n)</w:t>
            </w:r>
          </w:p>
        </w:tc>
        <w:tc>
          <w:tcPr>
            <w:tcW w:w="3024" w:type="dxa"/>
          </w:tcPr>
          <w:p w:rsidR="00AD0539" w:rsidRPr="00AD0539" w:rsidRDefault="00AD0539" w:rsidP="00563C22">
            <w:pPr>
              <w:jc w:val="center"/>
              <w:rPr>
                <w:rFonts w:ascii="Arial" w:hAnsi="Arial" w:cs="Arial"/>
                <w:b/>
                <w:bCs/>
                <w:sz w:val="20"/>
                <w:szCs w:val="20"/>
              </w:rPr>
            </w:pPr>
            <w:r w:rsidRPr="00AD0539">
              <w:rPr>
                <w:rFonts w:ascii="Arial" w:hAnsi="Arial" w:cs="Arial"/>
                <w:b/>
                <w:bCs/>
                <w:sz w:val="20"/>
                <w:szCs w:val="20"/>
              </w:rPr>
              <w:t>Porcentaje (%)</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1. </w:t>
            </w:r>
            <w:r w:rsidRPr="00AD0539">
              <w:rPr>
                <w:rFonts w:ascii="Arial" w:hAnsi="Arial" w:cs="Arial"/>
                <w:i/>
                <w:iCs/>
                <w:sz w:val="20"/>
                <w:szCs w:val="20"/>
              </w:rPr>
              <w:t>Participación en las clases prácticas</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Alta (realizo aportes)</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98</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53,85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Baja (No realizó aportes)</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84</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46,15</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1. </w:t>
            </w:r>
            <w:r w:rsidRPr="00AD0539">
              <w:rPr>
                <w:rFonts w:ascii="Arial" w:hAnsi="Arial" w:cs="Arial"/>
                <w:i/>
                <w:iCs/>
                <w:sz w:val="20"/>
                <w:szCs w:val="20"/>
              </w:rPr>
              <w:t>Participación en las clases prácticas</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1.0 muy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0,0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0,0</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2.0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2,2</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3.0 regular</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50,0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27,47</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4.0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81,0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44,51</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5.0 muy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47,0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25,82</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3. </w:t>
            </w:r>
            <w:r w:rsidRPr="00AD0539">
              <w:rPr>
                <w:rFonts w:ascii="Arial" w:hAnsi="Arial" w:cs="Arial"/>
                <w:i/>
                <w:iCs/>
                <w:sz w:val="20"/>
                <w:szCs w:val="20"/>
              </w:rPr>
              <w:t>Puntaje a los teóricos aplicativos</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1.0 muy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0,55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2.0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7,0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3,85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3.0 regular</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33,0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18,13</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4.0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66,0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36,26</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5.0 muy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75,0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41,21</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4. </w:t>
            </w:r>
            <w:r w:rsidRPr="00AD0539">
              <w:rPr>
                <w:rFonts w:ascii="Arial" w:hAnsi="Arial" w:cs="Arial"/>
                <w:i/>
                <w:iCs/>
                <w:sz w:val="20"/>
                <w:szCs w:val="20"/>
              </w:rPr>
              <w:t>Puntaje a los trabajos prácticos / laboratorios</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1.0 muy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3,0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1,65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2.0 malo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3,0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1,65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3.0 regular</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19,0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10,44</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4.0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54,0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29,67</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5.0 muy bueno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103,0</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56,59</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5. </w:t>
            </w:r>
            <w:r w:rsidRPr="00AD0539">
              <w:rPr>
                <w:rFonts w:ascii="Arial" w:hAnsi="Arial" w:cs="Arial"/>
                <w:i/>
                <w:iCs/>
                <w:sz w:val="20"/>
                <w:szCs w:val="20"/>
              </w:rPr>
              <w:t>Preparación previa a la clase práctica</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No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84</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46,15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SI</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98</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53,85</w:t>
            </w:r>
          </w:p>
        </w:tc>
      </w:tr>
      <w:tr w:rsidR="00AD0539" w:rsidRPr="00AD0539" w:rsidTr="00563C22">
        <w:tc>
          <w:tcPr>
            <w:tcW w:w="8784" w:type="dxa"/>
            <w:gridSpan w:val="3"/>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6. </w:t>
            </w:r>
            <w:r w:rsidRPr="00AD0539">
              <w:rPr>
                <w:rFonts w:ascii="Arial" w:hAnsi="Arial" w:cs="Arial"/>
                <w:i/>
                <w:iCs/>
                <w:sz w:val="20"/>
                <w:szCs w:val="20"/>
              </w:rPr>
              <w:t>Opinión sobre la estrategia empleada: "Aprendo sobre un caso"</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Buena </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172</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94,51</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 xml:space="preserve">Mala </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1</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0,55</w:t>
            </w:r>
          </w:p>
        </w:tc>
      </w:tr>
      <w:tr w:rsidR="00AD0539" w:rsidRPr="00AD0539" w:rsidTr="00563C22">
        <w:tc>
          <w:tcPr>
            <w:tcW w:w="2880" w:type="dxa"/>
          </w:tcPr>
          <w:p w:rsidR="00AD0539" w:rsidRPr="00AD0539" w:rsidRDefault="00AD0539" w:rsidP="00563C22">
            <w:pPr>
              <w:jc w:val="both"/>
              <w:rPr>
                <w:rFonts w:ascii="Arial" w:hAnsi="Arial" w:cs="Arial"/>
                <w:sz w:val="20"/>
                <w:szCs w:val="20"/>
              </w:rPr>
            </w:pPr>
            <w:r w:rsidRPr="00AD0539">
              <w:rPr>
                <w:rFonts w:ascii="Arial" w:hAnsi="Arial" w:cs="Arial"/>
                <w:sz w:val="20"/>
                <w:szCs w:val="20"/>
              </w:rPr>
              <w:t>Regular (es lo mismo)</w:t>
            </w:r>
          </w:p>
        </w:tc>
        <w:tc>
          <w:tcPr>
            <w:tcW w:w="2880"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9</w:t>
            </w:r>
          </w:p>
        </w:tc>
        <w:tc>
          <w:tcPr>
            <w:tcW w:w="3024" w:type="dxa"/>
          </w:tcPr>
          <w:p w:rsidR="00AD0539" w:rsidRPr="00AD0539" w:rsidRDefault="00AD0539" w:rsidP="00563C22">
            <w:pPr>
              <w:jc w:val="center"/>
              <w:rPr>
                <w:rFonts w:ascii="Arial" w:hAnsi="Arial" w:cs="Arial"/>
                <w:sz w:val="20"/>
                <w:szCs w:val="20"/>
              </w:rPr>
            </w:pPr>
            <w:r w:rsidRPr="00AD0539">
              <w:rPr>
                <w:rFonts w:ascii="Arial" w:hAnsi="Arial" w:cs="Arial"/>
                <w:sz w:val="20"/>
                <w:szCs w:val="20"/>
              </w:rPr>
              <w:t>4,95</w:t>
            </w:r>
          </w:p>
        </w:tc>
      </w:tr>
    </w:tbl>
    <w:p w:rsidR="00AD0539" w:rsidRPr="00AD0539" w:rsidRDefault="00AD0539" w:rsidP="00AD0539">
      <w:pPr>
        <w:spacing w:after="0"/>
        <w:jc w:val="both"/>
        <w:rPr>
          <w:rFonts w:ascii="Arial" w:hAnsi="Arial" w:cs="Arial"/>
        </w:rPr>
      </w:pPr>
    </w:p>
    <w:p w:rsidR="00AD0539" w:rsidRPr="00AD0539" w:rsidRDefault="00AD0539" w:rsidP="00AD0539">
      <w:pPr>
        <w:spacing w:after="0"/>
        <w:jc w:val="both"/>
        <w:rPr>
          <w:rFonts w:ascii="Arial" w:hAnsi="Arial" w:cs="Arial"/>
        </w:rPr>
      </w:pPr>
      <w:r w:rsidRPr="00AD0539">
        <w:rPr>
          <w:rFonts w:ascii="Arial" w:hAnsi="Arial" w:cs="Arial"/>
          <w:shd w:val="clear" w:color="auto" w:fill="FFFFFF"/>
        </w:rPr>
        <w:t>Los estudiantes consideran a la materia fisiología fundamental para su formación, teniendo como preferencia, las metodologías visuales y prácticas</w:t>
      </w:r>
      <w:r w:rsidR="009636A4">
        <w:rPr>
          <w:rFonts w:ascii="Arial" w:hAnsi="Arial" w:cs="Arial"/>
          <w:shd w:val="clear" w:color="auto" w:fill="FFFFFF"/>
        </w:rPr>
        <w:t xml:space="preserve"> </w:t>
      </w:r>
      <w:r w:rsidRPr="00AD0539">
        <w:rPr>
          <w:rFonts w:ascii="Arial" w:hAnsi="Arial" w:cs="Arial"/>
          <w:shd w:val="clear" w:color="auto" w:fill="FFFFFF"/>
        </w:rPr>
        <w:t>(</w:t>
      </w:r>
      <w:proofErr w:type="spellStart"/>
      <w:r w:rsidRPr="00AD0539">
        <w:rPr>
          <w:rFonts w:ascii="Arial" w:hAnsi="Arial" w:cs="Arial"/>
        </w:rPr>
        <w:t>Slyusar</w:t>
      </w:r>
      <w:proofErr w:type="spellEnd"/>
      <w:r w:rsidRPr="00AD0539">
        <w:rPr>
          <w:rFonts w:ascii="Arial" w:hAnsi="Arial" w:cs="Arial"/>
        </w:rPr>
        <w:t>, 2023). Estos resultados, coinciden con nuestras observaciones, donde las clases prácticas tienen una alta adhesión. Nuestros laboratorios, son muy participativos y en ellos, se busca, contextualizar la práctica profesionalizante y la adquisición de capacidades.</w:t>
      </w:r>
      <w:r w:rsidRPr="00AD0539">
        <w:rPr>
          <w:rStyle w:val="Ttulo2Car"/>
          <w:rFonts w:ascii="Arial" w:eastAsiaTheme="minorHAnsi" w:hAnsi="Arial" w:cs="Arial"/>
          <w:color w:val="auto"/>
          <w:shd w:val="clear" w:color="auto" w:fill="FFFFFF"/>
        </w:rPr>
        <w:t xml:space="preserve"> </w:t>
      </w:r>
      <w:r w:rsidRPr="00AD0539">
        <w:rPr>
          <w:rStyle w:val="Textoennegrita"/>
          <w:rFonts w:ascii="Arial" w:hAnsi="Arial" w:cs="Arial"/>
          <w:b w:val="0"/>
          <w:bCs w:val="0"/>
          <w:shd w:val="clear" w:color="auto" w:fill="FFFFFF"/>
        </w:rPr>
        <w:t>González &amp; García, (2019)</w:t>
      </w:r>
      <w:r w:rsidRPr="00AD0539">
        <w:rPr>
          <w:rFonts w:ascii="Arial" w:hAnsi="Arial" w:cs="Arial"/>
        </w:rPr>
        <w:t xml:space="preserve"> </w:t>
      </w:r>
      <w:r w:rsidRPr="00AD0539">
        <w:rPr>
          <w:rFonts w:ascii="Arial" w:hAnsi="Arial" w:cs="Arial"/>
          <w:shd w:val="clear" w:color="auto" w:fill="FFFFFF"/>
        </w:rPr>
        <w:t xml:space="preserve">destacan </w:t>
      </w:r>
      <w:r w:rsidR="009636A4">
        <w:rPr>
          <w:rFonts w:ascii="Arial" w:hAnsi="Arial" w:cs="Arial"/>
          <w:shd w:val="clear" w:color="auto" w:fill="FFFFFF"/>
        </w:rPr>
        <w:t>que</w:t>
      </w:r>
      <w:r w:rsidRPr="00AD0539">
        <w:rPr>
          <w:rFonts w:ascii="Arial" w:hAnsi="Arial" w:cs="Arial"/>
          <w:shd w:val="clear" w:color="auto" w:fill="FFFFFF"/>
        </w:rPr>
        <w:t xml:space="preserve"> </w:t>
      </w:r>
      <w:r w:rsidR="006C2B19" w:rsidRPr="00AD0539">
        <w:rPr>
          <w:rFonts w:ascii="Arial" w:hAnsi="Arial" w:cs="Arial"/>
          <w:shd w:val="clear" w:color="auto" w:fill="FFFFFF"/>
        </w:rPr>
        <w:t xml:space="preserve">la destreza profesionalizante </w:t>
      </w:r>
      <w:r w:rsidR="006C2B19">
        <w:rPr>
          <w:rFonts w:ascii="Arial" w:hAnsi="Arial" w:cs="Arial"/>
          <w:shd w:val="clear" w:color="auto" w:fill="FFFFFF"/>
        </w:rPr>
        <w:t>es</w:t>
      </w:r>
      <w:r w:rsidR="009636A4">
        <w:rPr>
          <w:rFonts w:ascii="Arial" w:hAnsi="Arial" w:cs="Arial"/>
          <w:shd w:val="clear" w:color="auto" w:fill="FFFFFF"/>
        </w:rPr>
        <w:t xml:space="preserve"> </w:t>
      </w:r>
      <w:r w:rsidR="006C2B19" w:rsidRPr="00AD0539">
        <w:rPr>
          <w:rFonts w:ascii="Arial" w:hAnsi="Arial" w:cs="Arial"/>
          <w:shd w:val="clear" w:color="auto" w:fill="FFFFFF"/>
        </w:rPr>
        <w:t>fundamental</w:t>
      </w:r>
      <w:r w:rsidRPr="00AD0539">
        <w:rPr>
          <w:rFonts w:ascii="Arial" w:hAnsi="Arial" w:cs="Arial"/>
          <w:shd w:val="clear" w:color="auto" w:fill="FFFFFF"/>
        </w:rPr>
        <w:t xml:space="preserve"> para que los estudiantes</w:t>
      </w:r>
      <w:r w:rsidR="009636A4">
        <w:rPr>
          <w:rFonts w:ascii="Arial" w:hAnsi="Arial" w:cs="Arial"/>
          <w:shd w:val="clear" w:color="auto" w:fill="FFFFFF"/>
        </w:rPr>
        <w:t xml:space="preserve">, </w:t>
      </w:r>
      <w:r w:rsidRPr="00AD0539">
        <w:rPr>
          <w:rFonts w:ascii="Arial" w:hAnsi="Arial" w:cs="Arial"/>
          <w:shd w:val="clear" w:color="auto" w:fill="FFFFFF"/>
        </w:rPr>
        <w:t xml:space="preserve">permitiéndoles aplicar sus conocimientos en contextos reales y </w:t>
      </w:r>
      <w:r w:rsidR="009636A4">
        <w:rPr>
          <w:rFonts w:ascii="Arial" w:hAnsi="Arial" w:cs="Arial"/>
          <w:shd w:val="clear" w:color="auto" w:fill="FFFFFF"/>
        </w:rPr>
        <w:t xml:space="preserve">formándose </w:t>
      </w:r>
      <w:r w:rsidRPr="00AD0539">
        <w:rPr>
          <w:rFonts w:ascii="Arial" w:hAnsi="Arial" w:cs="Arial"/>
          <w:shd w:val="clear" w:color="auto" w:fill="FFFFFF"/>
        </w:rPr>
        <w:t xml:space="preserve">para </w:t>
      </w:r>
      <w:r w:rsidR="006C2B19">
        <w:rPr>
          <w:rFonts w:ascii="Arial" w:hAnsi="Arial" w:cs="Arial"/>
          <w:shd w:val="clear" w:color="auto" w:fill="FFFFFF"/>
        </w:rPr>
        <w:t>la</w:t>
      </w:r>
      <w:r w:rsidRPr="00AD0539">
        <w:rPr>
          <w:rFonts w:ascii="Arial" w:hAnsi="Arial" w:cs="Arial"/>
          <w:shd w:val="clear" w:color="auto" w:fill="FFFFFF"/>
        </w:rPr>
        <w:t xml:space="preserve"> vida laboral.</w:t>
      </w:r>
      <w:r w:rsidR="006C2B19">
        <w:rPr>
          <w:rFonts w:ascii="Arial" w:hAnsi="Arial" w:cs="Arial"/>
          <w:shd w:val="clear" w:color="auto" w:fill="FFFFFF"/>
        </w:rPr>
        <w:t xml:space="preserve"> </w:t>
      </w:r>
      <w:r w:rsidRPr="00AD0539">
        <w:rPr>
          <w:rFonts w:ascii="Arial" w:hAnsi="Arial" w:cs="Arial"/>
        </w:rPr>
        <w:t>En las respuestas a la pregunta 7: - ¿</w:t>
      </w:r>
      <w:r w:rsidR="006C2B19" w:rsidRPr="00AD0539">
        <w:rPr>
          <w:rFonts w:ascii="Arial" w:hAnsi="Arial" w:cs="Arial"/>
        </w:rPr>
        <w:t>Estarías</w:t>
      </w:r>
      <w:r w:rsidRPr="00AD0539">
        <w:rPr>
          <w:rFonts w:ascii="Arial" w:hAnsi="Arial" w:cs="Arial"/>
        </w:rPr>
        <w:t xml:space="preserve"> dispuesto a usar alguna de las siguientes herramientas tecnológicas en las clases prácticas? Plataformas de </w:t>
      </w:r>
      <w:r w:rsidRPr="00AD0539">
        <w:rPr>
          <w:rFonts w:ascii="Arial" w:hAnsi="Arial" w:cs="Arial"/>
        </w:rPr>
        <w:lastRenderedPageBreak/>
        <w:t xml:space="preserve">gestión del aprendizaje (Moodle, Google </w:t>
      </w:r>
      <w:proofErr w:type="spellStart"/>
      <w:r w:rsidRPr="00AD0539">
        <w:rPr>
          <w:rFonts w:ascii="Arial" w:hAnsi="Arial" w:cs="Arial"/>
        </w:rPr>
        <w:t>Classroom</w:t>
      </w:r>
      <w:proofErr w:type="spellEnd"/>
      <w:r w:rsidRPr="00AD0539">
        <w:rPr>
          <w:rFonts w:ascii="Arial" w:hAnsi="Arial" w:cs="Arial"/>
        </w:rPr>
        <w:t>, otras); Herramientas de creación de contenido (</w:t>
      </w:r>
      <w:proofErr w:type="spellStart"/>
      <w:r w:rsidRPr="00AD0539">
        <w:rPr>
          <w:rFonts w:ascii="Arial" w:hAnsi="Arial" w:cs="Arial"/>
        </w:rPr>
        <w:t>Canva</w:t>
      </w:r>
      <w:proofErr w:type="spellEnd"/>
      <w:r w:rsidRPr="00AD0539">
        <w:rPr>
          <w:rFonts w:ascii="Arial" w:hAnsi="Arial" w:cs="Arial"/>
        </w:rPr>
        <w:t xml:space="preserve">); Herramientas de videoconferencia (Google </w:t>
      </w:r>
      <w:proofErr w:type="spellStart"/>
      <w:r w:rsidRPr="00AD0539">
        <w:rPr>
          <w:rFonts w:ascii="Arial" w:hAnsi="Arial" w:cs="Arial"/>
        </w:rPr>
        <w:t>meet</w:t>
      </w:r>
      <w:proofErr w:type="spellEnd"/>
      <w:r w:rsidRPr="00AD0539">
        <w:rPr>
          <w:rFonts w:ascii="Arial" w:hAnsi="Arial" w:cs="Arial"/>
        </w:rPr>
        <w:t xml:space="preserve">, Zoom, Microsoft </w:t>
      </w:r>
      <w:proofErr w:type="spellStart"/>
      <w:r w:rsidRPr="00AD0539">
        <w:rPr>
          <w:rFonts w:ascii="Arial" w:hAnsi="Arial" w:cs="Arial"/>
        </w:rPr>
        <w:t>Teams</w:t>
      </w:r>
      <w:proofErr w:type="spellEnd"/>
      <w:r w:rsidRPr="00AD0539">
        <w:rPr>
          <w:rFonts w:ascii="Arial" w:hAnsi="Arial" w:cs="Arial"/>
        </w:rPr>
        <w:t xml:space="preserve">, otras), Todas, No, Tal vez </w:t>
      </w:r>
      <w:r w:rsidR="006C2B19" w:rsidRPr="00AD0539">
        <w:rPr>
          <w:rFonts w:ascii="Arial" w:hAnsi="Arial" w:cs="Arial"/>
        </w:rPr>
        <w:t>- los</w:t>
      </w:r>
      <w:r w:rsidRPr="00AD0539">
        <w:rPr>
          <w:rFonts w:ascii="Arial" w:hAnsi="Arial" w:cs="Arial"/>
        </w:rPr>
        <w:t xml:space="preserve"> alumnos mostraron una gran apertura al uso de tecnologías, el 60% seleccionó “Todas”. Esto evidencia gran interés por integrar los recursos digitales al aula, lo que se muestra en la figura 1. </w:t>
      </w:r>
    </w:p>
    <w:p w:rsidR="00AD0539" w:rsidRDefault="00AD0539" w:rsidP="00AD0539">
      <w:pPr>
        <w:pStyle w:val="Ttulo2"/>
        <w:spacing w:before="0" w:after="0"/>
        <w:jc w:val="center"/>
        <w:rPr>
          <w:rFonts w:ascii="Arial" w:hAnsi="Arial" w:cs="Arial"/>
          <w:b w:val="0"/>
          <w:bCs w:val="0"/>
          <w:color w:val="auto"/>
          <w:sz w:val="22"/>
          <w:szCs w:val="22"/>
        </w:rPr>
      </w:pPr>
      <w:r w:rsidRPr="00AD0539">
        <w:rPr>
          <w:rFonts w:ascii="Arial" w:eastAsiaTheme="minorEastAsia" w:hAnsi="Arial" w:cs="Arial"/>
          <w:b w:val="0"/>
          <w:bCs w:val="0"/>
          <w:color w:val="auto"/>
          <w:sz w:val="22"/>
          <w:szCs w:val="22"/>
        </w:rPr>
        <w:drawing>
          <wp:inline distT="0" distB="0" distL="0" distR="0" wp14:anchorId="11F72268" wp14:editId="50EF9E76">
            <wp:extent cx="5057775" cy="17428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0814" r="2257" b="8349"/>
                    <a:stretch/>
                  </pic:blipFill>
                  <pic:spPr bwMode="auto">
                    <a:xfrm>
                      <a:off x="0" y="0"/>
                      <a:ext cx="5175714" cy="1783462"/>
                    </a:xfrm>
                    <a:prstGeom prst="rect">
                      <a:avLst/>
                    </a:prstGeom>
                    <a:noFill/>
                    <a:ln>
                      <a:noFill/>
                    </a:ln>
                    <a:extLst>
                      <a:ext uri="{53640926-AAD7-44D8-BBD7-CCE9431645EC}">
                        <a14:shadowObscured xmlns:a14="http://schemas.microsoft.com/office/drawing/2010/main"/>
                      </a:ext>
                    </a:extLst>
                  </pic:spPr>
                </pic:pic>
              </a:graphicData>
            </a:graphic>
          </wp:inline>
        </w:drawing>
      </w:r>
    </w:p>
    <w:p w:rsidR="00AD0539" w:rsidRPr="00AD0539" w:rsidRDefault="00AD0539" w:rsidP="00AD0539">
      <w:pPr>
        <w:spacing w:after="0"/>
        <w:jc w:val="center"/>
        <w:rPr>
          <w:rFonts w:ascii="Arial" w:hAnsi="Arial" w:cs="Arial"/>
          <w:b/>
          <w:bCs/>
        </w:rPr>
      </w:pPr>
      <w:r w:rsidRPr="00AD0539">
        <w:rPr>
          <w:rFonts w:ascii="Arial" w:hAnsi="Arial" w:cs="Arial"/>
          <w:b/>
          <w:bCs/>
        </w:rPr>
        <w:t xml:space="preserve">Figura 1. Distribución de la aceptación de los alumnos, </w:t>
      </w:r>
    </w:p>
    <w:p w:rsidR="00AD0539" w:rsidRPr="00AD0539" w:rsidRDefault="00AD0539" w:rsidP="00AD0539">
      <w:pPr>
        <w:spacing w:after="0"/>
        <w:jc w:val="center"/>
        <w:rPr>
          <w:rFonts w:ascii="Arial" w:hAnsi="Arial" w:cs="Arial"/>
          <w:b/>
          <w:bCs/>
        </w:rPr>
      </w:pPr>
      <w:r w:rsidRPr="00AD0539">
        <w:rPr>
          <w:rFonts w:ascii="Arial" w:hAnsi="Arial" w:cs="Arial"/>
          <w:b/>
          <w:bCs/>
        </w:rPr>
        <w:t>a las plataformas tecnológicas.</w:t>
      </w:r>
    </w:p>
    <w:p w:rsidR="00AD0539" w:rsidRPr="00AD0539" w:rsidRDefault="00AD0539" w:rsidP="00AD0539">
      <w:pPr>
        <w:spacing w:after="0"/>
        <w:jc w:val="both"/>
        <w:rPr>
          <w:rFonts w:ascii="Arial" w:hAnsi="Arial" w:cs="Arial"/>
          <w:shd w:val="clear" w:color="auto" w:fill="FFFFFF"/>
        </w:rPr>
      </w:pPr>
    </w:p>
    <w:p w:rsidR="006C2B19" w:rsidRDefault="00AD0539" w:rsidP="00AD0539">
      <w:pPr>
        <w:spacing w:after="0"/>
        <w:jc w:val="both"/>
        <w:rPr>
          <w:rFonts w:ascii="Arial" w:hAnsi="Arial" w:cs="Arial"/>
        </w:rPr>
      </w:pPr>
      <w:r w:rsidRPr="00AD0539">
        <w:rPr>
          <w:rFonts w:ascii="Arial" w:hAnsi="Arial" w:cs="Arial"/>
          <w:shd w:val="clear" w:color="auto" w:fill="FFFFFF"/>
        </w:rPr>
        <w:t>La mayoría de los estudiantes utiliza buscadores, videos (especialmente YouTube) y plataformas digitales para complementar su aprendizaje (</w:t>
      </w:r>
      <w:proofErr w:type="spellStart"/>
      <w:r w:rsidRPr="00AD0539">
        <w:rPr>
          <w:rFonts w:ascii="Arial" w:hAnsi="Arial" w:cs="Arial"/>
          <w:shd w:val="clear" w:color="auto" w:fill="FFFFFF"/>
        </w:rPr>
        <w:t>Saadeh</w:t>
      </w:r>
      <w:proofErr w:type="spellEnd"/>
      <w:r w:rsidRPr="00AD0539">
        <w:rPr>
          <w:rFonts w:ascii="Arial" w:hAnsi="Arial" w:cs="Arial"/>
          <w:shd w:val="clear" w:color="auto" w:fill="FFFFFF"/>
        </w:rPr>
        <w:t xml:space="preserve"> et al., 2021), sin embargo, persisten dudas sobre la fiabilidad de estos recursos y la necesidad de una mejor integración con la enseñanza formal (</w:t>
      </w:r>
      <w:r w:rsidRPr="00AD0539">
        <w:rPr>
          <w:rFonts w:ascii="Arial" w:hAnsi="Arial" w:cs="Arial"/>
        </w:rPr>
        <w:t>Nóbrega et al., 2021). Estas observaciones, guardan relación a los resultados obtenidos en nuestro trabajo, en donde los alumnos adhieren a la diversidad de oferta virtual</w:t>
      </w:r>
      <w:r w:rsidR="006C2B19">
        <w:rPr>
          <w:rFonts w:ascii="Arial" w:hAnsi="Arial" w:cs="Arial"/>
        </w:rPr>
        <w:t xml:space="preserve">. </w:t>
      </w:r>
    </w:p>
    <w:p w:rsidR="00AD0539" w:rsidRPr="00AD0539" w:rsidRDefault="00AD0539" w:rsidP="00AD0539">
      <w:pPr>
        <w:spacing w:after="0"/>
        <w:jc w:val="both"/>
        <w:rPr>
          <w:rFonts w:ascii="Arial" w:hAnsi="Arial" w:cs="Arial"/>
        </w:rPr>
      </w:pPr>
      <w:r w:rsidRPr="00AD0539">
        <w:rPr>
          <w:rFonts w:ascii="Arial" w:hAnsi="Arial" w:cs="Arial"/>
        </w:rPr>
        <w:t xml:space="preserve">En cuanto a la pregunta 8 - Respecto al ambiente en el aula, ¿qué </w:t>
      </w:r>
      <w:r w:rsidR="006C2B19" w:rsidRPr="00AD0539">
        <w:rPr>
          <w:rFonts w:ascii="Arial" w:hAnsi="Arial" w:cs="Arial"/>
        </w:rPr>
        <w:t>percibís? -</w:t>
      </w:r>
      <w:r w:rsidRPr="00AD0539">
        <w:rPr>
          <w:rFonts w:ascii="Arial" w:hAnsi="Arial" w:cs="Arial"/>
        </w:rPr>
        <w:t xml:space="preserve"> la mayor parte de los alumnos señalan falta de espacio (físico) y la necesidad de actividades interactivas. En la figura 2, se muestran los resultados, mediante una gráfica. </w:t>
      </w:r>
    </w:p>
    <w:p w:rsidR="00AD0539" w:rsidRPr="00AD0539" w:rsidRDefault="00AD0539" w:rsidP="00AD0539">
      <w:pPr>
        <w:spacing w:after="0"/>
        <w:jc w:val="center"/>
        <w:rPr>
          <w:rFonts w:ascii="Arial" w:hAnsi="Arial" w:cs="Arial"/>
        </w:rPr>
      </w:pPr>
      <w:r w:rsidRPr="00AD0539">
        <w:rPr>
          <w:rFonts w:ascii="Arial" w:hAnsi="Arial" w:cs="Arial"/>
        </w:rPr>
        <w:drawing>
          <wp:inline distT="0" distB="0" distL="0" distR="0" wp14:anchorId="139EF4EE" wp14:editId="5426FCB1">
            <wp:extent cx="5486400" cy="194872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813" r="4687" b="7984"/>
                    <a:stretch/>
                  </pic:blipFill>
                  <pic:spPr bwMode="auto">
                    <a:xfrm>
                      <a:off x="0" y="0"/>
                      <a:ext cx="5535092" cy="1966017"/>
                    </a:xfrm>
                    <a:prstGeom prst="rect">
                      <a:avLst/>
                    </a:prstGeom>
                    <a:noFill/>
                    <a:ln>
                      <a:noFill/>
                    </a:ln>
                    <a:extLst>
                      <a:ext uri="{53640926-AAD7-44D8-BBD7-CCE9431645EC}">
                        <a14:shadowObscured xmlns:a14="http://schemas.microsoft.com/office/drawing/2010/main"/>
                      </a:ext>
                    </a:extLst>
                  </pic:spPr>
                </pic:pic>
              </a:graphicData>
            </a:graphic>
          </wp:inline>
        </w:drawing>
      </w:r>
    </w:p>
    <w:p w:rsidR="00AD0539" w:rsidRPr="00AD0539" w:rsidRDefault="00AD0539" w:rsidP="00AD0539">
      <w:pPr>
        <w:spacing w:after="0"/>
        <w:jc w:val="center"/>
        <w:rPr>
          <w:rFonts w:ascii="Arial" w:hAnsi="Arial" w:cs="Arial"/>
          <w:b/>
          <w:bCs/>
        </w:rPr>
      </w:pPr>
      <w:r w:rsidRPr="00AD0539">
        <w:rPr>
          <w:rFonts w:ascii="Arial" w:hAnsi="Arial" w:cs="Arial"/>
          <w:b/>
          <w:bCs/>
        </w:rPr>
        <w:t>Figura 8. Percepción de los alumnos al ambiente del aula.</w:t>
      </w:r>
    </w:p>
    <w:p w:rsidR="00AD0539" w:rsidRPr="00AD0539" w:rsidRDefault="00AD0539" w:rsidP="00AD0539">
      <w:pPr>
        <w:spacing w:after="0"/>
        <w:jc w:val="both"/>
        <w:rPr>
          <w:rFonts w:ascii="Arial" w:hAnsi="Arial" w:cs="Arial"/>
        </w:rPr>
      </w:pPr>
    </w:p>
    <w:p w:rsidR="00AD0539" w:rsidRPr="00AD0539" w:rsidRDefault="006C2B19" w:rsidP="006C2B19">
      <w:pPr>
        <w:spacing w:after="0"/>
        <w:jc w:val="both"/>
        <w:rPr>
          <w:rFonts w:ascii="Arial" w:hAnsi="Arial" w:cs="Arial"/>
          <w:b/>
          <w:bCs/>
        </w:rPr>
      </w:pPr>
      <w:r>
        <w:rPr>
          <w:rFonts w:ascii="Arial" w:hAnsi="Arial" w:cs="Arial"/>
        </w:rPr>
        <w:t xml:space="preserve">En el </w:t>
      </w:r>
      <w:r w:rsidR="00AD0539" w:rsidRPr="00AD0539">
        <w:rPr>
          <w:rFonts w:ascii="Arial" w:hAnsi="Arial" w:cs="Arial"/>
        </w:rPr>
        <w:t xml:space="preserve">análisis de las respuestas abiertas </w:t>
      </w:r>
      <w:r>
        <w:rPr>
          <w:rFonts w:ascii="Arial" w:hAnsi="Arial" w:cs="Arial"/>
        </w:rPr>
        <w:t>de</w:t>
      </w:r>
      <w:r w:rsidR="00AD0539" w:rsidRPr="00AD0539">
        <w:rPr>
          <w:rFonts w:ascii="Arial" w:hAnsi="Arial" w:cs="Arial"/>
        </w:rPr>
        <w:t xml:space="preserve"> la pregunta 9 - aporte de sugerencias -</w:t>
      </w:r>
      <w:r>
        <w:rPr>
          <w:rFonts w:ascii="Arial" w:hAnsi="Arial" w:cs="Arial"/>
        </w:rPr>
        <w:t xml:space="preserve">, hemos </w:t>
      </w:r>
      <w:r w:rsidRPr="00AD0539">
        <w:rPr>
          <w:rFonts w:ascii="Arial" w:hAnsi="Arial" w:cs="Arial"/>
        </w:rPr>
        <w:t>identificado</w:t>
      </w:r>
      <w:r w:rsidR="00AD0539" w:rsidRPr="00AD0539">
        <w:rPr>
          <w:rFonts w:ascii="Arial" w:hAnsi="Arial" w:cs="Arial"/>
        </w:rPr>
        <w:t xml:space="preserve"> múltiples ejes temáticos</w:t>
      </w:r>
      <w:r>
        <w:rPr>
          <w:rFonts w:ascii="Arial" w:hAnsi="Arial" w:cs="Arial"/>
        </w:rPr>
        <w:t xml:space="preserve">, como: </w:t>
      </w:r>
      <w:r w:rsidR="00AD0539" w:rsidRPr="00AD0539">
        <w:rPr>
          <w:rFonts w:ascii="Arial" w:hAnsi="Arial" w:cs="Arial"/>
        </w:rPr>
        <w:t xml:space="preserve">1. Valoración positiva </w:t>
      </w:r>
      <w:r w:rsidRPr="00AD0539">
        <w:rPr>
          <w:rFonts w:ascii="Arial" w:hAnsi="Arial" w:cs="Arial"/>
        </w:rPr>
        <w:t>general</w:t>
      </w:r>
      <w:r>
        <w:rPr>
          <w:rFonts w:ascii="Arial" w:hAnsi="Arial" w:cs="Arial"/>
        </w:rPr>
        <w:t xml:space="preserve">, </w:t>
      </w:r>
      <w:r w:rsidRPr="00AD0539">
        <w:rPr>
          <w:rFonts w:ascii="Arial" w:hAnsi="Arial" w:cs="Arial"/>
        </w:rPr>
        <w:t>2</w:t>
      </w:r>
      <w:r w:rsidR="00AD0539" w:rsidRPr="00AD0539">
        <w:rPr>
          <w:rFonts w:ascii="Arial" w:hAnsi="Arial" w:cs="Arial"/>
        </w:rPr>
        <w:t>. Solicitud de clases más didácticas e interactivas. Incremento interactividad, valorando el uso de casos clínicos, talleres, participación activa y estrategias de gamificación.</w:t>
      </w:r>
      <w:r w:rsidR="00AD0539" w:rsidRPr="00AD0539">
        <w:rPr>
          <w:rFonts w:ascii="Arial" w:hAnsi="Arial" w:cs="Arial"/>
        </w:rPr>
        <w:br/>
        <w:t>3. Mejoras en la organización horaria y puntualidad, cumplimento de horarios</w:t>
      </w:r>
      <w:r>
        <w:rPr>
          <w:rFonts w:ascii="Arial" w:hAnsi="Arial" w:cs="Arial"/>
        </w:rPr>
        <w:t xml:space="preserve">, </w:t>
      </w:r>
      <w:r w:rsidR="00AD0539" w:rsidRPr="00AD0539">
        <w:rPr>
          <w:rFonts w:ascii="Arial" w:hAnsi="Arial" w:cs="Arial"/>
        </w:rPr>
        <w:t>4. Espacio físico y distribución en el aula-laboratorio</w:t>
      </w:r>
      <w:r>
        <w:rPr>
          <w:rFonts w:ascii="Arial" w:hAnsi="Arial" w:cs="Arial"/>
        </w:rPr>
        <w:t xml:space="preserve">, </w:t>
      </w:r>
      <w:r w:rsidR="00AD0539" w:rsidRPr="00AD0539">
        <w:rPr>
          <w:rFonts w:ascii="Arial" w:hAnsi="Arial" w:cs="Arial"/>
        </w:rPr>
        <w:t>5. Integración de contenidos, evitando la superposición, entre las clases teóricas y prácticas</w:t>
      </w:r>
      <w:r>
        <w:rPr>
          <w:rFonts w:ascii="Arial" w:hAnsi="Arial" w:cs="Arial"/>
        </w:rPr>
        <w:t xml:space="preserve">, </w:t>
      </w:r>
      <w:r w:rsidR="00AD0539" w:rsidRPr="00AD0539">
        <w:rPr>
          <w:rFonts w:ascii="Arial" w:hAnsi="Arial" w:cs="Arial"/>
        </w:rPr>
        <w:t>6. Disponibilidad de materiales y recursos de estudio en el aula virtual, con mayor tiempo de anticipación</w:t>
      </w:r>
      <w:r>
        <w:rPr>
          <w:rFonts w:ascii="Arial" w:hAnsi="Arial" w:cs="Arial"/>
        </w:rPr>
        <w:t xml:space="preserve"> y</w:t>
      </w:r>
      <w:r w:rsidR="00AD0539" w:rsidRPr="00AD0539">
        <w:rPr>
          <w:rFonts w:ascii="Arial" w:hAnsi="Arial" w:cs="Arial"/>
        </w:rPr>
        <w:t xml:space="preserve"> </w:t>
      </w:r>
      <w:r w:rsidR="00AD0539" w:rsidRPr="00AD0539">
        <w:rPr>
          <w:rFonts w:ascii="Arial" w:hAnsi="Arial" w:cs="Arial"/>
        </w:rPr>
        <w:br/>
        <w:t>7. Flexibilidad horaria, consideración del contexto laboral.</w:t>
      </w:r>
    </w:p>
    <w:p w:rsidR="00AD0539" w:rsidRPr="00AD0539" w:rsidRDefault="00AD0539" w:rsidP="00AD0539">
      <w:pPr>
        <w:pStyle w:val="Ttulo2"/>
        <w:spacing w:before="0" w:after="0"/>
        <w:jc w:val="both"/>
        <w:rPr>
          <w:rFonts w:ascii="Segoe UI" w:hAnsi="Segoe UI" w:cs="Segoe UI"/>
          <w:color w:val="auto"/>
          <w:shd w:val="clear" w:color="auto" w:fill="FFFFFF"/>
        </w:rPr>
      </w:pPr>
      <w:r w:rsidRPr="00AD0539">
        <w:rPr>
          <w:rFonts w:ascii="Arial" w:hAnsi="Arial" w:cs="Arial"/>
          <w:b w:val="0"/>
          <w:bCs w:val="0"/>
          <w:color w:val="auto"/>
          <w:sz w:val="22"/>
          <w:szCs w:val="22"/>
        </w:rPr>
        <w:lastRenderedPageBreak/>
        <w:t xml:space="preserve">En cuanto al eje 6, varios autores </w:t>
      </w:r>
      <w:r w:rsidRPr="00AD0539">
        <w:rPr>
          <w:rFonts w:ascii="Arial" w:hAnsi="Arial" w:cs="Arial"/>
          <w:b w:val="0"/>
          <w:bCs w:val="0"/>
          <w:color w:val="auto"/>
          <w:sz w:val="22"/>
          <w:szCs w:val="22"/>
          <w:shd w:val="clear" w:color="auto" w:fill="FFFFFF"/>
        </w:rPr>
        <w:t>recomiendan aumentar la interactividad, mejorar la organización y ofrecer materiales con mayor anticipación. La integración de tecnologías y metodologías activas, es vista como clave para el futuro de la enseñanza de la fisiología veterinaria (</w:t>
      </w:r>
      <w:r w:rsidRPr="00AD0539">
        <w:rPr>
          <w:rFonts w:ascii="Arial" w:hAnsi="Arial" w:cs="Arial"/>
          <w:b w:val="0"/>
          <w:bCs w:val="0"/>
          <w:color w:val="auto"/>
          <w:sz w:val="22"/>
          <w:szCs w:val="22"/>
        </w:rPr>
        <w:t xml:space="preserve">De Brito &amp; Terrado, 2024). </w:t>
      </w:r>
      <w:proofErr w:type="spellStart"/>
      <w:r w:rsidRPr="00AD0539">
        <w:rPr>
          <w:rFonts w:ascii="Arial" w:hAnsi="Arial" w:cs="Arial"/>
          <w:b w:val="0"/>
          <w:bCs w:val="0"/>
          <w:color w:val="auto"/>
          <w:sz w:val="22"/>
          <w:szCs w:val="22"/>
        </w:rPr>
        <w:t>Basel</w:t>
      </w:r>
      <w:proofErr w:type="spellEnd"/>
      <w:r w:rsidRPr="00AD0539">
        <w:rPr>
          <w:rFonts w:ascii="Arial" w:hAnsi="Arial" w:cs="Arial"/>
          <w:b w:val="0"/>
          <w:bCs w:val="0"/>
          <w:color w:val="auto"/>
          <w:sz w:val="22"/>
          <w:szCs w:val="22"/>
        </w:rPr>
        <w:t xml:space="preserve"> (2024) cita que la metodología del aula invertida requiere estudiar material previo, empleando el tiempo de clases, para actividades interactivas y de resolución de casos, aunque algunos alumnos, prefieren las clases tradicionales, por el trabajo adicional, que implica la lectura previa. Las observaciones de este autor, se relación con nuestros resultados, donde los estudiantes muestran agrado con las clases teóricas (Tabla 1), pero a su vez, señalan, una elevada adhesión a la metodología de resolución de problemas (Tabla 1). Como docentes, nuestro rol es escuchar las voces de los alumnos y traducirlas en acciones. </w:t>
      </w:r>
      <w:proofErr w:type="spellStart"/>
      <w:r w:rsidRPr="00AD0539">
        <w:rPr>
          <w:rFonts w:ascii="Arial" w:hAnsi="Arial" w:cs="Arial"/>
          <w:b w:val="0"/>
          <w:bCs w:val="0"/>
          <w:color w:val="auto"/>
          <w:sz w:val="22"/>
          <w:szCs w:val="22"/>
          <w:shd w:val="clear" w:color="auto" w:fill="FFFFFF"/>
        </w:rPr>
        <w:t>Hattie</w:t>
      </w:r>
      <w:proofErr w:type="spellEnd"/>
      <w:r w:rsidRPr="00AD0539">
        <w:rPr>
          <w:rFonts w:ascii="Arial" w:hAnsi="Arial" w:cs="Arial"/>
          <w:b w:val="0"/>
          <w:bCs w:val="0"/>
          <w:color w:val="auto"/>
          <w:sz w:val="22"/>
          <w:szCs w:val="22"/>
          <w:shd w:val="clear" w:color="auto" w:fill="FFFFFF"/>
        </w:rPr>
        <w:t xml:space="preserve"> (2017) afirma que "la excelencia </w:t>
      </w:r>
      <w:bookmarkStart w:id="0" w:name="_GoBack"/>
      <w:bookmarkEnd w:id="0"/>
      <w:r w:rsidRPr="00AD0539">
        <w:rPr>
          <w:rFonts w:ascii="Arial" w:hAnsi="Arial" w:cs="Arial"/>
          <w:b w:val="0"/>
          <w:bCs w:val="0"/>
          <w:color w:val="auto"/>
          <w:sz w:val="22"/>
          <w:szCs w:val="22"/>
          <w:shd w:val="clear" w:color="auto" w:fill="FFFFFF"/>
        </w:rPr>
        <w:t>educativa no es un destino, sino un viaje hecho de pequeñas mejoras".</w:t>
      </w:r>
      <w:r w:rsidRPr="00AD0539">
        <w:rPr>
          <w:rFonts w:ascii="Segoe UI" w:hAnsi="Segoe UI" w:cs="Segoe UI"/>
          <w:color w:val="auto"/>
          <w:shd w:val="clear" w:color="auto" w:fill="FFFFFF"/>
        </w:rPr>
        <w:t xml:space="preserve"> </w:t>
      </w:r>
    </w:p>
    <w:p w:rsidR="00B94F1A" w:rsidRPr="00AD0539" w:rsidRDefault="00B94F1A" w:rsidP="00B94F1A">
      <w:pPr>
        <w:pBdr>
          <w:top w:val="nil"/>
          <w:left w:val="nil"/>
          <w:bottom w:val="nil"/>
          <w:right w:val="nil"/>
          <w:between w:val="nil"/>
        </w:pBdr>
        <w:spacing w:after="0"/>
        <w:rPr>
          <w:rFonts w:ascii="Arial" w:hAnsi="Arial" w:cs="Arial"/>
        </w:rPr>
      </w:pPr>
    </w:p>
    <w:p w:rsidR="00B94F1A" w:rsidRPr="00AD0539" w:rsidRDefault="00B94F1A" w:rsidP="00B94F1A">
      <w:pPr>
        <w:pBdr>
          <w:top w:val="nil"/>
          <w:left w:val="nil"/>
          <w:bottom w:val="nil"/>
          <w:right w:val="nil"/>
          <w:between w:val="nil"/>
        </w:pBdr>
        <w:spacing w:after="0"/>
        <w:rPr>
          <w:rFonts w:ascii="Arial" w:eastAsia="Aptos" w:hAnsi="Arial" w:cs="Arial"/>
          <w:b/>
        </w:rPr>
      </w:pPr>
      <w:r w:rsidRPr="00AD0539">
        <w:rPr>
          <w:rFonts w:ascii="Arial" w:eastAsia="Aptos" w:hAnsi="Arial" w:cs="Arial"/>
          <w:b/>
        </w:rPr>
        <w:t xml:space="preserve">CONCLUSIONES </w:t>
      </w:r>
    </w:p>
    <w:p w:rsidR="00AD0539" w:rsidRPr="00AD0539" w:rsidRDefault="00AD0539" w:rsidP="00AD0539">
      <w:pPr>
        <w:pStyle w:val="Ttulo2"/>
        <w:spacing w:before="0" w:after="0"/>
        <w:jc w:val="both"/>
        <w:rPr>
          <w:rFonts w:ascii="Arial" w:hAnsi="Arial" w:cs="Arial"/>
          <w:b w:val="0"/>
          <w:bCs w:val="0"/>
          <w:color w:val="auto"/>
          <w:sz w:val="22"/>
          <w:szCs w:val="22"/>
        </w:rPr>
      </w:pPr>
      <w:r w:rsidRPr="00AD0539">
        <w:rPr>
          <w:rFonts w:ascii="Arial" w:hAnsi="Arial" w:cs="Arial"/>
          <w:b w:val="0"/>
          <w:bCs w:val="0"/>
          <w:color w:val="auto"/>
          <w:sz w:val="22"/>
          <w:szCs w:val="22"/>
        </w:rPr>
        <w:t xml:space="preserve">Este trabajo nos permitió conocer opiniones y percepciones de nuestros alumnos. Las sugerencias permiten observar una alta valoración de la materia y de su equipo docente, </w:t>
      </w:r>
      <w:r w:rsidRPr="00AD0539">
        <w:rPr>
          <w:rFonts w:ascii="Arial" w:hAnsi="Arial" w:cs="Arial"/>
          <w:b w:val="0"/>
          <w:bCs w:val="0"/>
          <w:color w:val="auto"/>
          <w:sz w:val="22"/>
          <w:szCs w:val="22"/>
        </w:rPr>
        <w:t>pero,</w:t>
      </w:r>
      <w:r w:rsidRPr="00AD0539">
        <w:rPr>
          <w:rFonts w:ascii="Arial" w:hAnsi="Arial" w:cs="Arial"/>
          <w:b w:val="0"/>
          <w:bCs w:val="0"/>
          <w:color w:val="auto"/>
          <w:sz w:val="22"/>
          <w:szCs w:val="22"/>
        </w:rPr>
        <w:t xml:space="preserve"> sin embargo, también nos indican, áreas de mejoras claves, como ser: </w:t>
      </w:r>
      <w:r w:rsidRPr="00AD0539">
        <w:rPr>
          <w:rFonts w:ascii="Arial" w:hAnsi="Arial" w:cs="Arial"/>
          <w:b w:val="0"/>
          <w:bCs w:val="0"/>
          <w:color w:val="auto"/>
          <w:sz w:val="22"/>
          <w:szCs w:val="22"/>
        </w:rPr>
        <w:t>fomentar metodologías</w:t>
      </w:r>
      <w:r w:rsidRPr="00AD0539">
        <w:rPr>
          <w:rFonts w:ascii="Arial" w:hAnsi="Arial" w:cs="Arial"/>
          <w:b w:val="0"/>
          <w:bCs w:val="0"/>
          <w:color w:val="auto"/>
          <w:sz w:val="22"/>
          <w:szCs w:val="22"/>
        </w:rPr>
        <w:t xml:space="preserve"> activas e interactivas, aumentar la puntualidad y optimizar la gestión del tiempo, garantizar que todos los estudiantes participen en las clases prácticas, mejorar la integración pedagógica entre la teóricas y práctica, además de, facilitar el acceso a los materiales con antelación. </w:t>
      </w:r>
    </w:p>
    <w:p w:rsidR="00B94F1A" w:rsidRPr="00AD0539" w:rsidRDefault="00B94F1A" w:rsidP="00B94F1A">
      <w:pPr>
        <w:spacing w:beforeLines="20" w:before="48" w:after="0"/>
        <w:jc w:val="both"/>
        <w:rPr>
          <w:rFonts w:ascii="Arial" w:eastAsia="Arial" w:hAnsi="Arial" w:cs="Arial"/>
        </w:rPr>
      </w:pPr>
    </w:p>
    <w:p w:rsidR="00B94F1A" w:rsidRDefault="00B94F1A" w:rsidP="00B94F1A">
      <w:pPr>
        <w:pStyle w:val="mesa-titulos-cuerpo"/>
      </w:pPr>
      <w:r w:rsidRPr="00AD0539">
        <w:t>REFERENCIAS BIBLIOGRÁFICAS</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proofErr w:type="spellStart"/>
      <w:r w:rsidRPr="00AD0539">
        <w:rPr>
          <w:rStyle w:val="Textoennegrita"/>
          <w:rFonts w:ascii="Arial" w:hAnsi="Arial" w:cs="Arial"/>
          <w:sz w:val="22"/>
          <w:szCs w:val="22"/>
        </w:rPr>
        <w:t>Basel</w:t>
      </w:r>
      <w:proofErr w:type="spellEnd"/>
      <w:r w:rsidRPr="00AD0539">
        <w:rPr>
          <w:rStyle w:val="Textoennegrita"/>
          <w:rFonts w:ascii="Arial" w:hAnsi="Arial" w:cs="Arial"/>
          <w:sz w:val="22"/>
          <w:szCs w:val="22"/>
        </w:rPr>
        <w:t>, M. (2024).</w:t>
      </w:r>
      <w:r w:rsidRPr="00AD0539">
        <w:rPr>
          <w:rFonts w:ascii="Arial" w:hAnsi="Arial" w:cs="Arial"/>
          <w:sz w:val="22"/>
          <w:szCs w:val="22"/>
        </w:rPr>
        <w:t> El uso de un aula invertida en un curso de fisiología</w:t>
      </w:r>
      <w:r w:rsidR="006C2B19">
        <w:rPr>
          <w:rFonts w:ascii="Arial" w:hAnsi="Arial" w:cs="Arial"/>
          <w:sz w:val="22"/>
          <w:szCs w:val="22"/>
        </w:rPr>
        <w:t xml:space="preserve">. </w:t>
      </w:r>
      <w:r w:rsidRPr="00AD0539">
        <w:rPr>
          <w:rStyle w:val="nfasis"/>
          <w:rFonts w:ascii="Arial" w:hAnsi="Arial" w:cs="Arial"/>
          <w:sz w:val="22"/>
          <w:szCs w:val="22"/>
        </w:rPr>
        <w:t>Avances en la educación en fisiología</w:t>
      </w:r>
      <w:r w:rsidRPr="00AD0539">
        <w:rPr>
          <w:rFonts w:ascii="Arial" w:hAnsi="Arial" w:cs="Arial"/>
          <w:sz w:val="22"/>
          <w:szCs w:val="22"/>
        </w:rPr>
        <w:t>. </w:t>
      </w:r>
      <w:hyperlink r:id="rId11" w:history="1">
        <w:r w:rsidRPr="00AD0539">
          <w:rPr>
            <w:rStyle w:val="Hipervnculo"/>
            <w:rFonts w:ascii="Arial" w:hAnsi="Arial" w:cs="Arial"/>
            <w:color w:val="auto"/>
            <w:sz w:val="22"/>
            <w:szCs w:val="22"/>
          </w:rPr>
          <w:t>https://doi.org/10.1152/advan.00042.2024</w:t>
        </w:r>
      </w:hyperlink>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Bryson, C., &amp; Hand, L. (2020).</w:t>
      </w:r>
      <w:r w:rsidRPr="00AD0539">
        <w:rPr>
          <w:rFonts w:ascii="Arial" w:hAnsi="Arial" w:cs="Arial"/>
          <w:sz w:val="22"/>
          <w:szCs w:val="22"/>
        </w:rPr>
        <w:t> </w:t>
      </w:r>
      <w:proofErr w:type="spellStart"/>
      <w:r w:rsidRPr="00AD0539">
        <w:rPr>
          <w:rFonts w:ascii="Arial" w:hAnsi="Arial" w:cs="Arial"/>
          <w:sz w:val="22"/>
          <w:szCs w:val="22"/>
        </w:rPr>
        <w:t>The</w:t>
      </w:r>
      <w:proofErr w:type="spellEnd"/>
      <w:r w:rsidRPr="00AD0539">
        <w:rPr>
          <w:rFonts w:ascii="Arial" w:hAnsi="Arial" w:cs="Arial"/>
          <w:sz w:val="22"/>
          <w:szCs w:val="22"/>
        </w:rPr>
        <w:t xml:space="preserve"> role </w:t>
      </w:r>
      <w:proofErr w:type="spellStart"/>
      <w:r w:rsidRPr="00AD0539">
        <w:rPr>
          <w:rFonts w:ascii="Arial" w:hAnsi="Arial" w:cs="Arial"/>
          <w:sz w:val="22"/>
          <w:szCs w:val="22"/>
        </w:rPr>
        <w:t>of</w:t>
      </w:r>
      <w:proofErr w:type="spellEnd"/>
      <w:r w:rsidRPr="00AD0539">
        <w:rPr>
          <w:rFonts w:ascii="Arial" w:hAnsi="Arial" w:cs="Arial"/>
          <w:sz w:val="22"/>
          <w:szCs w:val="22"/>
        </w:rPr>
        <w:t xml:space="preserve"> </w:t>
      </w:r>
      <w:proofErr w:type="spellStart"/>
      <w:r w:rsidRPr="00AD0539">
        <w:rPr>
          <w:rFonts w:ascii="Arial" w:hAnsi="Arial" w:cs="Arial"/>
          <w:sz w:val="22"/>
          <w:szCs w:val="22"/>
        </w:rPr>
        <w:t>student</w:t>
      </w:r>
      <w:proofErr w:type="spellEnd"/>
      <w:r w:rsidRPr="00AD0539">
        <w:rPr>
          <w:rFonts w:ascii="Arial" w:hAnsi="Arial" w:cs="Arial"/>
          <w:sz w:val="22"/>
          <w:szCs w:val="22"/>
        </w:rPr>
        <w:t xml:space="preserve"> </w:t>
      </w:r>
      <w:proofErr w:type="spellStart"/>
      <w:r w:rsidRPr="00AD0539">
        <w:rPr>
          <w:rFonts w:ascii="Arial" w:hAnsi="Arial" w:cs="Arial"/>
          <w:sz w:val="22"/>
          <w:szCs w:val="22"/>
        </w:rPr>
        <w:t>feedback</w:t>
      </w:r>
      <w:proofErr w:type="spellEnd"/>
      <w:r w:rsidRPr="00AD0539">
        <w:rPr>
          <w:rFonts w:ascii="Arial" w:hAnsi="Arial" w:cs="Arial"/>
          <w:sz w:val="22"/>
          <w:szCs w:val="22"/>
        </w:rPr>
        <w:t xml:space="preserve"> in </w:t>
      </w:r>
      <w:proofErr w:type="spellStart"/>
      <w:r w:rsidRPr="00AD0539">
        <w:rPr>
          <w:rFonts w:ascii="Arial" w:hAnsi="Arial" w:cs="Arial"/>
          <w:sz w:val="22"/>
          <w:szCs w:val="22"/>
        </w:rPr>
        <w:t>enhancing</w:t>
      </w:r>
      <w:proofErr w:type="spellEnd"/>
      <w:r w:rsidRPr="00AD0539">
        <w:rPr>
          <w:rFonts w:ascii="Arial" w:hAnsi="Arial" w:cs="Arial"/>
          <w:sz w:val="22"/>
          <w:szCs w:val="22"/>
        </w:rPr>
        <w:t xml:space="preserve"> </w:t>
      </w:r>
      <w:proofErr w:type="spellStart"/>
      <w:r w:rsidRPr="00AD0539">
        <w:rPr>
          <w:rFonts w:ascii="Arial" w:hAnsi="Arial" w:cs="Arial"/>
          <w:sz w:val="22"/>
          <w:szCs w:val="22"/>
        </w:rPr>
        <w:t>teaching</w:t>
      </w:r>
      <w:proofErr w:type="spellEnd"/>
      <w:r w:rsidRPr="00AD0539">
        <w:rPr>
          <w:rFonts w:ascii="Arial" w:hAnsi="Arial" w:cs="Arial"/>
          <w:sz w:val="22"/>
          <w:szCs w:val="22"/>
        </w:rPr>
        <w:t xml:space="preserve"> and </w:t>
      </w:r>
      <w:proofErr w:type="spellStart"/>
      <w:r w:rsidRPr="00AD0539">
        <w:rPr>
          <w:rFonts w:ascii="Arial" w:hAnsi="Arial" w:cs="Arial"/>
          <w:sz w:val="22"/>
          <w:szCs w:val="22"/>
        </w:rPr>
        <w:t>learning</w:t>
      </w:r>
      <w:proofErr w:type="spellEnd"/>
      <w:r w:rsidRPr="00AD0539">
        <w:rPr>
          <w:rFonts w:ascii="Arial" w:hAnsi="Arial" w:cs="Arial"/>
          <w:sz w:val="22"/>
          <w:szCs w:val="22"/>
        </w:rPr>
        <w:t>. </w:t>
      </w:r>
      <w:proofErr w:type="spellStart"/>
      <w:r w:rsidRPr="00AD0539">
        <w:rPr>
          <w:rStyle w:val="nfasis"/>
          <w:rFonts w:ascii="Arial" w:hAnsi="Arial" w:cs="Arial"/>
          <w:sz w:val="22"/>
          <w:szCs w:val="22"/>
        </w:rPr>
        <w:t>Teaching</w:t>
      </w:r>
      <w:proofErr w:type="spellEnd"/>
      <w:r w:rsidRPr="00AD0539">
        <w:rPr>
          <w:rStyle w:val="nfasis"/>
          <w:rFonts w:ascii="Arial" w:hAnsi="Arial" w:cs="Arial"/>
          <w:sz w:val="22"/>
          <w:szCs w:val="22"/>
        </w:rPr>
        <w:t xml:space="preserve"> in </w:t>
      </w:r>
      <w:proofErr w:type="spellStart"/>
      <w:r w:rsidRPr="00AD0539">
        <w:rPr>
          <w:rStyle w:val="nfasis"/>
          <w:rFonts w:ascii="Arial" w:hAnsi="Arial" w:cs="Arial"/>
          <w:sz w:val="22"/>
          <w:szCs w:val="22"/>
        </w:rPr>
        <w:t>Higher</w:t>
      </w:r>
      <w:proofErr w:type="spellEnd"/>
      <w:r w:rsidRPr="00AD0539">
        <w:rPr>
          <w:rStyle w:val="nfasis"/>
          <w:rFonts w:ascii="Arial" w:hAnsi="Arial" w:cs="Arial"/>
          <w:sz w:val="22"/>
          <w:szCs w:val="22"/>
        </w:rPr>
        <w:t xml:space="preserve"> </w:t>
      </w:r>
      <w:proofErr w:type="spellStart"/>
      <w:r w:rsidRPr="00AD0539">
        <w:rPr>
          <w:rStyle w:val="nfasis"/>
          <w:rFonts w:ascii="Arial" w:hAnsi="Arial" w:cs="Arial"/>
          <w:sz w:val="22"/>
          <w:szCs w:val="22"/>
        </w:rPr>
        <w:t>Education</w:t>
      </w:r>
      <w:proofErr w:type="spellEnd"/>
      <w:r w:rsidRPr="00AD0539">
        <w:rPr>
          <w:rFonts w:ascii="Arial" w:hAnsi="Arial" w:cs="Arial"/>
          <w:sz w:val="22"/>
          <w:szCs w:val="22"/>
        </w:rPr>
        <w:t>, 25(3), 273–287.</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De Brito, C., &amp; Terrado, J. (2024).</w:t>
      </w:r>
      <w:r w:rsidRPr="00AD0539">
        <w:rPr>
          <w:rFonts w:ascii="Arial" w:hAnsi="Arial" w:cs="Arial"/>
          <w:sz w:val="22"/>
          <w:szCs w:val="22"/>
        </w:rPr>
        <w:t> Invirtiendo la bioquímica, anatomía y fisiología veterinaria: Participación y percepción estudiantil. </w:t>
      </w:r>
      <w:r w:rsidRPr="00AD0539">
        <w:rPr>
          <w:rStyle w:val="nfasis"/>
          <w:rFonts w:ascii="Arial" w:hAnsi="Arial" w:cs="Arial"/>
          <w:sz w:val="22"/>
          <w:szCs w:val="22"/>
        </w:rPr>
        <w:t>Ciencias Veterinarias</w:t>
      </w:r>
      <w:r w:rsidRPr="00AD0539">
        <w:rPr>
          <w:rFonts w:ascii="Arial" w:hAnsi="Arial" w:cs="Arial"/>
          <w:sz w:val="22"/>
          <w:szCs w:val="22"/>
        </w:rPr>
        <w:t>, 11. </w:t>
      </w:r>
      <w:hyperlink r:id="rId12" w:history="1">
        <w:r w:rsidRPr="00AD0539">
          <w:rPr>
            <w:rStyle w:val="Hipervnculo"/>
            <w:rFonts w:ascii="Arial" w:hAnsi="Arial" w:cs="Arial"/>
            <w:color w:val="auto"/>
            <w:sz w:val="22"/>
            <w:szCs w:val="22"/>
          </w:rPr>
          <w:t>https://doi.org/10.3390/vetsci11080354</w:t>
        </w:r>
      </w:hyperlink>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proofErr w:type="spellStart"/>
      <w:r w:rsidRPr="00AD0539">
        <w:rPr>
          <w:rFonts w:ascii="Segoe UI" w:hAnsi="Segoe UI" w:cs="Segoe UI"/>
          <w:b/>
          <w:bCs/>
          <w:shd w:val="clear" w:color="auto" w:fill="FFFFFF"/>
        </w:rPr>
        <w:t>Hattie</w:t>
      </w:r>
      <w:proofErr w:type="spellEnd"/>
      <w:r w:rsidRPr="00AD0539">
        <w:rPr>
          <w:rFonts w:ascii="Segoe UI" w:hAnsi="Segoe UI" w:cs="Segoe UI"/>
          <w:b/>
          <w:bCs/>
          <w:shd w:val="clear" w:color="auto" w:fill="FFFFFF"/>
        </w:rPr>
        <w:t>, J. (2017).</w:t>
      </w:r>
      <w:r w:rsidRPr="00AD0539">
        <w:rPr>
          <w:rFonts w:ascii="Segoe UI" w:hAnsi="Segoe UI" w:cs="Segoe UI"/>
          <w:shd w:val="clear" w:color="auto" w:fill="FFFFFF"/>
        </w:rPr>
        <w:t> </w:t>
      </w:r>
      <w:r w:rsidRPr="00AD0539">
        <w:rPr>
          <w:rStyle w:val="nfasis"/>
          <w:rFonts w:ascii="Segoe UI" w:hAnsi="Segoe UI" w:cs="Segoe UI"/>
          <w:shd w:val="clear" w:color="auto" w:fill="FFFFFF"/>
        </w:rPr>
        <w:t xml:space="preserve">Visible </w:t>
      </w:r>
      <w:proofErr w:type="spellStart"/>
      <w:r w:rsidRPr="00AD0539">
        <w:rPr>
          <w:rStyle w:val="nfasis"/>
          <w:rFonts w:ascii="Segoe UI" w:hAnsi="Segoe UI" w:cs="Segoe UI"/>
          <w:shd w:val="clear" w:color="auto" w:fill="FFFFFF"/>
        </w:rPr>
        <w:t>learning</w:t>
      </w:r>
      <w:proofErr w:type="spellEnd"/>
      <w:r w:rsidRPr="00AD0539">
        <w:rPr>
          <w:rStyle w:val="nfasis"/>
          <w:rFonts w:ascii="Segoe UI" w:hAnsi="Segoe UI" w:cs="Segoe UI"/>
          <w:shd w:val="clear" w:color="auto" w:fill="FFFFFF"/>
        </w:rPr>
        <w:t xml:space="preserve">: </w:t>
      </w:r>
      <w:proofErr w:type="spellStart"/>
      <w:r w:rsidRPr="00AD0539">
        <w:rPr>
          <w:rStyle w:val="nfasis"/>
          <w:rFonts w:ascii="Segoe UI" w:hAnsi="Segoe UI" w:cs="Segoe UI"/>
          <w:shd w:val="clear" w:color="auto" w:fill="FFFFFF"/>
        </w:rPr>
        <w:t>Feedback</w:t>
      </w:r>
      <w:proofErr w:type="spellEnd"/>
      <w:r w:rsidRPr="00AD0539">
        <w:rPr>
          <w:rFonts w:ascii="Segoe UI" w:hAnsi="Segoe UI" w:cs="Segoe UI"/>
          <w:shd w:val="clear" w:color="auto" w:fill="FFFFFF"/>
        </w:rPr>
        <w:t>. Routledge.</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proofErr w:type="spellStart"/>
      <w:r w:rsidRPr="00AD0539">
        <w:rPr>
          <w:rStyle w:val="Textoennegrita"/>
          <w:rFonts w:ascii="Arial" w:hAnsi="Arial" w:cs="Arial"/>
          <w:sz w:val="22"/>
          <w:szCs w:val="22"/>
        </w:rPr>
        <w:t>Kuh</w:t>
      </w:r>
      <w:proofErr w:type="spellEnd"/>
      <w:r w:rsidRPr="00AD0539">
        <w:rPr>
          <w:rStyle w:val="Textoennegrita"/>
          <w:rFonts w:ascii="Arial" w:hAnsi="Arial" w:cs="Arial"/>
          <w:sz w:val="22"/>
          <w:szCs w:val="22"/>
        </w:rPr>
        <w:t>, G. D. (2021).</w:t>
      </w:r>
      <w:r w:rsidRPr="00AD0539">
        <w:rPr>
          <w:rFonts w:ascii="Arial" w:hAnsi="Arial" w:cs="Arial"/>
          <w:sz w:val="22"/>
          <w:szCs w:val="22"/>
        </w:rPr>
        <w:t> </w:t>
      </w:r>
      <w:proofErr w:type="spellStart"/>
      <w:r w:rsidRPr="00AD0539">
        <w:rPr>
          <w:rFonts w:ascii="Arial" w:hAnsi="Arial" w:cs="Arial"/>
          <w:sz w:val="22"/>
          <w:szCs w:val="22"/>
        </w:rPr>
        <w:t>The</w:t>
      </w:r>
      <w:proofErr w:type="spellEnd"/>
      <w:r w:rsidRPr="00AD0539">
        <w:rPr>
          <w:rFonts w:ascii="Arial" w:hAnsi="Arial" w:cs="Arial"/>
          <w:sz w:val="22"/>
          <w:szCs w:val="22"/>
        </w:rPr>
        <w:t xml:space="preserve"> </w:t>
      </w:r>
      <w:proofErr w:type="spellStart"/>
      <w:r w:rsidRPr="00AD0539">
        <w:rPr>
          <w:rFonts w:ascii="Arial" w:hAnsi="Arial" w:cs="Arial"/>
          <w:sz w:val="22"/>
          <w:szCs w:val="22"/>
        </w:rPr>
        <w:t>impact</w:t>
      </w:r>
      <w:proofErr w:type="spellEnd"/>
      <w:r w:rsidRPr="00AD0539">
        <w:rPr>
          <w:rFonts w:ascii="Arial" w:hAnsi="Arial" w:cs="Arial"/>
          <w:sz w:val="22"/>
          <w:szCs w:val="22"/>
        </w:rPr>
        <w:t xml:space="preserve"> </w:t>
      </w:r>
      <w:proofErr w:type="spellStart"/>
      <w:r w:rsidRPr="00AD0539">
        <w:rPr>
          <w:rFonts w:ascii="Arial" w:hAnsi="Arial" w:cs="Arial"/>
          <w:sz w:val="22"/>
          <w:szCs w:val="22"/>
        </w:rPr>
        <w:t>of</w:t>
      </w:r>
      <w:proofErr w:type="spellEnd"/>
      <w:r w:rsidRPr="00AD0539">
        <w:rPr>
          <w:rFonts w:ascii="Arial" w:hAnsi="Arial" w:cs="Arial"/>
          <w:sz w:val="22"/>
          <w:szCs w:val="22"/>
        </w:rPr>
        <w:t xml:space="preserve"> </w:t>
      </w:r>
      <w:proofErr w:type="spellStart"/>
      <w:r w:rsidRPr="00AD0539">
        <w:rPr>
          <w:rFonts w:ascii="Arial" w:hAnsi="Arial" w:cs="Arial"/>
          <w:sz w:val="22"/>
          <w:szCs w:val="22"/>
        </w:rPr>
        <w:t>student</w:t>
      </w:r>
      <w:proofErr w:type="spellEnd"/>
      <w:r w:rsidRPr="00AD0539">
        <w:rPr>
          <w:rFonts w:ascii="Arial" w:hAnsi="Arial" w:cs="Arial"/>
          <w:sz w:val="22"/>
          <w:szCs w:val="22"/>
        </w:rPr>
        <w:t xml:space="preserve"> </w:t>
      </w:r>
      <w:proofErr w:type="spellStart"/>
      <w:r w:rsidRPr="00AD0539">
        <w:rPr>
          <w:rFonts w:ascii="Arial" w:hAnsi="Arial" w:cs="Arial"/>
          <w:sz w:val="22"/>
          <w:szCs w:val="22"/>
        </w:rPr>
        <w:t>engagement</w:t>
      </w:r>
      <w:proofErr w:type="spellEnd"/>
      <w:r w:rsidRPr="00AD0539">
        <w:rPr>
          <w:rFonts w:ascii="Arial" w:hAnsi="Arial" w:cs="Arial"/>
          <w:sz w:val="22"/>
          <w:szCs w:val="22"/>
        </w:rPr>
        <w:t xml:space="preserve"> </w:t>
      </w:r>
      <w:proofErr w:type="spellStart"/>
      <w:r w:rsidRPr="00AD0539">
        <w:rPr>
          <w:rFonts w:ascii="Arial" w:hAnsi="Arial" w:cs="Arial"/>
          <w:sz w:val="22"/>
          <w:szCs w:val="22"/>
        </w:rPr>
        <w:t>on</w:t>
      </w:r>
      <w:proofErr w:type="spellEnd"/>
      <w:r w:rsidRPr="00AD0539">
        <w:rPr>
          <w:rFonts w:ascii="Arial" w:hAnsi="Arial" w:cs="Arial"/>
          <w:sz w:val="22"/>
          <w:szCs w:val="22"/>
        </w:rPr>
        <w:t xml:space="preserve"> </w:t>
      </w:r>
      <w:proofErr w:type="spellStart"/>
      <w:r w:rsidRPr="00AD0539">
        <w:rPr>
          <w:rFonts w:ascii="Arial" w:hAnsi="Arial" w:cs="Arial"/>
          <w:sz w:val="22"/>
          <w:szCs w:val="22"/>
        </w:rPr>
        <w:t>learning</w:t>
      </w:r>
      <w:proofErr w:type="spellEnd"/>
      <w:r w:rsidRPr="00AD0539">
        <w:rPr>
          <w:rFonts w:ascii="Arial" w:hAnsi="Arial" w:cs="Arial"/>
          <w:sz w:val="22"/>
          <w:szCs w:val="22"/>
        </w:rPr>
        <w:t xml:space="preserve"> and </w:t>
      </w:r>
      <w:proofErr w:type="spellStart"/>
      <w:r w:rsidRPr="00AD0539">
        <w:rPr>
          <w:rFonts w:ascii="Arial" w:hAnsi="Arial" w:cs="Arial"/>
          <w:sz w:val="22"/>
          <w:szCs w:val="22"/>
        </w:rPr>
        <w:t>retention</w:t>
      </w:r>
      <w:proofErr w:type="spellEnd"/>
      <w:r w:rsidRPr="00AD0539">
        <w:rPr>
          <w:rFonts w:ascii="Arial" w:hAnsi="Arial" w:cs="Arial"/>
          <w:sz w:val="22"/>
          <w:szCs w:val="22"/>
        </w:rPr>
        <w:t>. </w:t>
      </w:r>
      <w:proofErr w:type="spellStart"/>
      <w:r w:rsidRPr="00AD0539">
        <w:rPr>
          <w:rStyle w:val="nfasis"/>
          <w:rFonts w:ascii="Arial" w:hAnsi="Arial" w:cs="Arial"/>
          <w:sz w:val="22"/>
          <w:szCs w:val="22"/>
        </w:rPr>
        <w:t>Journal</w:t>
      </w:r>
      <w:proofErr w:type="spellEnd"/>
      <w:r w:rsidRPr="00AD0539">
        <w:rPr>
          <w:rStyle w:val="nfasis"/>
          <w:rFonts w:ascii="Arial" w:hAnsi="Arial" w:cs="Arial"/>
          <w:sz w:val="22"/>
          <w:szCs w:val="22"/>
        </w:rPr>
        <w:t xml:space="preserve"> </w:t>
      </w:r>
      <w:proofErr w:type="spellStart"/>
      <w:r w:rsidRPr="00AD0539">
        <w:rPr>
          <w:rStyle w:val="nfasis"/>
          <w:rFonts w:ascii="Arial" w:hAnsi="Arial" w:cs="Arial"/>
          <w:sz w:val="22"/>
          <w:szCs w:val="22"/>
        </w:rPr>
        <w:t>of</w:t>
      </w:r>
      <w:proofErr w:type="spellEnd"/>
      <w:r w:rsidRPr="00AD0539">
        <w:rPr>
          <w:rStyle w:val="nfasis"/>
          <w:rFonts w:ascii="Arial" w:hAnsi="Arial" w:cs="Arial"/>
          <w:sz w:val="22"/>
          <w:szCs w:val="22"/>
        </w:rPr>
        <w:t xml:space="preserve"> </w:t>
      </w:r>
      <w:proofErr w:type="spellStart"/>
      <w:r w:rsidRPr="00AD0539">
        <w:rPr>
          <w:rStyle w:val="nfasis"/>
          <w:rFonts w:ascii="Arial" w:hAnsi="Arial" w:cs="Arial"/>
          <w:sz w:val="22"/>
          <w:szCs w:val="22"/>
        </w:rPr>
        <w:t>College</w:t>
      </w:r>
      <w:proofErr w:type="spellEnd"/>
      <w:r w:rsidRPr="00AD0539">
        <w:rPr>
          <w:rStyle w:val="nfasis"/>
          <w:rFonts w:ascii="Arial" w:hAnsi="Arial" w:cs="Arial"/>
          <w:sz w:val="22"/>
          <w:szCs w:val="22"/>
        </w:rPr>
        <w:t xml:space="preserve"> </w:t>
      </w:r>
      <w:proofErr w:type="spellStart"/>
      <w:r w:rsidRPr="00AD0539">
        <w:rPr>
          <w:rStyle w:val="nfasis"/>
          <w:rFonts w:ascii="Arial" w:hAnsi="Arial" w:cs="Arial"/>
          <w:sz w:val="22"/>
          <w:szCs w:val="22"/>
        </w:rPr>
        <w:t>Student</w:t>
      </w:r>
      <w:proofErr w:type="spellEnd"/>
      <w:r w:rsidRPr="00AD0539">
        <w:rPr>
          <w:rStyle w:val="nfasis"/>
          <w:rFonts w:ascii="Arial" w:hAnsi="Arial" w:cs="Arial"/>
          <w:sz w:val="22"/>
          <w:szCs w:val="22"/>
        </w:rPr>
        <w:t xml:space="preserve"> </w:t>
      </w:r>
      <w:proofErr w:type="spellStart"/>
      <w:r w:rsidRPr="00AD0539">
        <w:rPr>
          <w:rStyle w:val="nfasis"/>
          <w:rFonts w:ascii="Arial" w:hAnsi="Arial" w:cs="Arial"/>
          <w:sz w:val="22"/>
          <w:szCs w:val="22"/>
        </w:rPr>
        <w:t>Development</w:t>
      </w:r>
      <w:proofErr w:type="spellEnd"/>
      <w:r w:rsidRPr="00AD0539">
        <w:rPr>
          <w:rFonts w:ascii="Arial" w:hAnsi="Arial" w:cs="Arial"/>
          <w:sz w:val="22"/>
          <w:szCs w:val="22"/>
        </w:rPr>
        <w:t>, 62(4), 523–538.</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López, M., &amp; Ramírez, S. (2019).</w:t>
      </w:r>
      <w:r w:rsidRPr="00AD0539">
        <w:rPr>
          <w:rFonts w:ascii="Arial" w:hAnsi="Arial" w:cs="Arial"/>
          <w:sz w:val="22"/>
          <w:szCs w:val="22"/>
        </w:rPr>
        <w:t> Redes sociales en la educación veterinaria. </w:t>
      </w:r>
      <w:r w:rsidRPr="00AD0539">
        <w:rPr>
          <w:rStyle w:val="nfasis"/>
          <w:rFonts w:ascii="Arial" w:hAnsi="Arial" w:cs="Arial"/>
          <w:sz w:val="22"/>
          <w:szCs w:val="22"/>
        </w:rPr>
        <w:t>Revista de Innovación Educativa en Ciencias Veterinarias</w:t>
      </w:r>
      <w:r w:rsidRPr="00AD0539">
        <w:rPr>
          <w:rFonts w:ascii="Arial" w:hAnsi="Arial" w:cs="Arial"/>
          <w:sz w:val="22"/>
          <w:szCs w:val="22"/>
        </w:rPr>
        <w:t>, 8(2), 78–85.</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Martínez, A., Gómez, L., &amp; Pérez, R. (2020).</w:t>
      </w:r>
      <w:r w:rsidRPr="00AD0539">
        <w:rPr>
          <w:rFonts w:ascii="Arial" w:hAnsi="Arial" w:cs="Arial"/>
          <w:sz w:val="22"/>
          <w:szCs w:val="22"/>
        </w:rPr>
        <w:t> Encuestas de opinión y escucha activa en la enseñanza de la fisiología veterinaria. </w:t>
      </w:r>
      <w:r w:rsidRPr="00AD0539">
        <w:rPr>
          <w:rStyle w:val="nfasis"/>
          <w:rFonts w:ascii="Arial" w:hAnsi="Arial" w:cs="Arial"/>
          <w:sz w:val="22"/>
          <w:szCs w:val="22"/>
        </w:rPr>
        <w:t>Revista de Educación Veterinaria</w:t>
      </w:r>
      <w:r w:rsidRPr="00AD0539">
        <w:rPr>
          <w:rFonts w:ascii="Arial" w:hAnsi="Arial" w:cs="Arial"/>
          <w:sz w:val="22"/>
          <w:szCs w:val="22"/>
        </w:rPr>
        <w:t>, 15(3), 45–52.</w:t>
      </w:r>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Nóbrega, C., Pereira, M., Coelho, C., Brás, I.</w:t>
      </w:r>
      <w:r w:rsidR="006C2B19">
        <w:rPr>
          <w:rStyle w:val="Textoennegrita"/>
          <w:rFonts w:ascii="Arial" w:hAnsi="Arial" w:cs="Arial"/>
          <w:sz w:val="22"/>
          <w:szCs w:val="22"/>
        </w:rPr>
        <w:t xml:space="preserve">, </w:t>
      </w:r>
      <w:r w:rsidRPr="00AD0539">
        <w:rPr>
          <w:rStyle w:val="Textoennegrita"/>
          <w:rFonts w:ascii="Arial" w:hAnsi="Arial" w:cs="Arial"/>
          <w:sz w:val="22"/>
          <w:szCs w:val="22"/>
        </w:rPr>
        <w:t>Mega, A (2021).</w:t>
      </w:r>
      <w:r w:rsidRPr="00AD0539">
        <w:rPr>
          <w:rFonts w:ascii="Arial" w:hAnsi="Arial" w:cs="Arial"/>
          <w:sz w:val="22"/>
          <w:szCs w:val="22"/>
        </w:rPr>
        <w:t> Fisiología virtual: una herramienta para el siglo XXI. </w:t>
      </w:r>
      <w:r w:rsidRPr="00AD0539">
        <w:rPr>
          <w:rStyle w:val="nfasis"/>
          <w:rFonts w:ascii="Arial" w:hAnsi="Arial" w:cs="Arial"/>
          <w:sz w:val="22"/>
          <w:szCs w:val="22"/>
        </w:rPr>
        <w:t>Medicina y Ciencia Veterinaria</w:t>
      </w:r>
      <w:r w:rsidRPr="00AD0539">
        <w:rPr>
          <w:rFonts w:ascii="Arial" w:hAnsi="Arial" w:cs="Arial"/>
          <w:sz w:val="22"/>
          <w:szCs w:val="22"/>
        </w:rPr>
        <w:t>. </w:t>
      </w:r>
      <w:hyperlink r:id="rId13" w:history="1">
        <w:r w:rsidRPr="00AD0539">
          <w:rPr>
            <w:rStyle w:val="Hipervnculo"/>
            <w:rFonts w:ascii="Arial" w:hAnsi="Arial" w:cs="Arial"/>
            <w:color w:val="auto"/>
            <w:sz w:val="22"/>
            <w:szCs w:val="22"/>
          </w:rPr>
          <w:t>https://doi.org/10.5772/intechopen.99671</w:t>
        </w:r>
      </w:hyperlink>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proofErr w:type="spellStart"/>
      <w:r w:rsidRPr="00AD0539">
        <w:rPr>
          <w:rStyle w:val="Textoennegrita"/>
          <w:rFonts w:ascii="Arial" w:hAnsi="Arial" w:cs="Arial"/>
          <w:sz w:val="22"/>
          <w:szCs w:val="22"/>
        </w:rPr>
        <w:t>Saadeh</w:t>
      </w:r>
      <w:proofErr w:type="spellEnd"/>
      <w:r w:rsidRPr="00AD0539">
        <w:rPr>
          <w:rStyle w:val="Textoennegrita"/>
          <w:rFonts w:ascii="Arial" w:hAnsi="Arial" w:cs="Arial"/>
          <w:sz w:val="22"/>
          <w:szCs w:val="22"/>
        </w:rPr>
        <w:t xml:space="preserve">, K., Henderson, V., </w:t>
      </w:r>
      <w:proofErr w:type="spellStart"/>
      <w:r w:rsidRPr="00AD0539">
        <w:rPr>
          <w:rStyle w:val="Textoennegrita"/>
          <w:rFonts w:ascii="Arial" w:hAnsi="Arial" w:cs="Arial"/>
          <w:sz w:val="22"/>
          <w:szCs w:val="22"/>
        </w:rPr>
        <w:t>Paramasivam</w:t>
      </w:r>
      <w:proofErr w:type="spellEnd"/>
      <w:r w:rsidRPr="00AD0539">
        <w:rPr>
          <w:rStyle w:val="Textoennegrita"/>
          <w:rFonts w:ascii="Arial" w:hAnsi="Arial" w:cs="Arial"/>
          <w:sz w:val="22"/>
          <w:szCs w:val="22"/>
        </w:rPr>
        <w:t xml:space="preserve">, S., &amp; </w:t>
      </w:r>
      <w:proofErr w:type="spellStart"/>
      <w:r w:rsidRPr="00AD0539">
        <w:rPr>
          <w:rStyle w:val="Textoennegrita"/>
          <w:rFonts w:ascii="Arial" w:hAnsi="Arial" w:cs="Arial"/>
          <w:sz w:val="22"/>
          <w:szCs w:val="22"/>
        </w:rPr>
        <w:t>Jeevaratnam</w:t>
      </w:r>
      <w:proofErr w:type="spellEnd"/>
      <w:r w:rsidRPr="00AD0539">
        <w:rPr>
          <w:rStyle w:val="Textoennegrita"/>
          <w:rFonts w:ascii="Arial" w:hAnsi="Arial" w:cs="Arial"/>
          <w:sz w:val="22"/>
          <w:szCs w:val="22"/>
        </w:rPr>
        <w:t>, K. (2021).</w:t>
      </w:r>
      <w:r w:rsidRPr="00AD0539">
        <w:rPr>
          <w:rFonts w:ascii="Arial" w:hAnsi="Arial" w:cs="Arial"/>
          <w:sz w:val="22"/>
          <w:szCs w:val="22"/>
        </w:rPr>
        <w:t> ¿En qué medida los estudiantes de veterinaria preclínica del Reino Unido utilizan recursos en línea para estudiar fisiología? </w:t>
      </w:r>
      <w:r w:rsidRPr="00AD0539">
        <w:rPr>
          <w:rStyle w:val="nfasis"/>
          <w:rFonts w:ascii="Arial" w:hAnsi="Arial" w:cs="Arial"/>
          <w:sz w:val="22"/>
          <w:szCs w:val="22"/>
        </w:rPr>
        <w:t>Avances en la educación en fisiología</w:t>
      </w:r>
      <w:r w:rsidRPr="00AD0539">
        <w:rPr>
          <w:rFonts w:ascii="Arial" w:hAnsi="Arial" w:cs="Arial"/>
          <w:sz w:val="22"/>
          <w:szCs w:val="22"/>
        </w:rPr>
        <w:t>, 451, 160–171. </w:t>
      </w:r>
      <w:hyperlink r:id="rId14" w:history="1">
        <w:r w:rsidRPr="00AD0539">
          <w:rPr>
            <w:rStyle w:val="Hipervnculo"/>
            <w:rFonts w:ascii="Arial" w:hAnsi="Arial" w:cs="Arial"/>
            <w:color w:val="auto"/>
            <w:sz w:val="22"/>
            <w:szCs w:val="22"/>
          </w:rPr>
          <w:t>https://doi.org/10.1152/advan.00215.2020</w:t>
        </w:r>
      </w:hyperlink>
    </w:p>
    <w:p w:rsidR="00AD0539" w:rsidRPr="00AD0539" w:rsidRDefault="00AD0539" w:rsidP="00AD0539">
      <w:pPr>
        <w:pStyle w:val="NormalWeb"/>
        <w:shd w:val="clear" w:color="auto" w:fill="FFFFFF"/>
        <w:spacing w:before="0" w:beforeAutospacing="0" w:after="0" w:afterAutospacing="0"/>
        <w:jc w:val="both"/>
        <w:rPr>
          <w:rFonts w:ascii="Arial" w:hAnsi="Arial" w:cs="Arial"/>
          <w:sz w:val="22"/>
          <w:szCs w:val="22"/>
        </w:rPr>
      </w:pPr>
      <w:r w:rsidRPr="00AD0539">
        <w:rPr>
          <w:rStyle w:val="Textoennegrita"/>
          <w:rFonts w:ascii="Arial" w:hAnsi="Arial" w:cs="Arial"/>
          <w:sz w:val="22"/>
          <w:szCs w:val="22"/>
        </w:rPr>
        <w:t>Sánchez, P., &amp; Torres, J. (2021).</w:t>
      </w:r>
      <w:r w:rsidRPr="00AD0539">
        <w:rPr>
          <w:rFonts w:ascii="Arial" w:hAnsi="Arial" w:cs="Arial"/>
          <w:sz w:val="22"/>
          <w:szCs w:val="22"/>
        </w:rPr>
        <w:t> Código QR en la enseñanza de la fisiología veterinaria. </w:t>
      </w:r>
      <w:r w:rsidRPr="00AD0539">
        <w:rPr>
          <w:rStyle w:val="nfasis"/>
          <w:rFonts w:ascii="Arial" w:hAnsi="Arial" w:cs="Arial"/>
          <w:sz w:val="22"/>
          <w:szCs w:val="22"/>
        </w:rPr>
        <w:t>Revista de Tecnología Educativa en Ciencias Veterinarias</w:t>
      </w:r>
      <w:r w:rsidRPr="00AD0539">
        <w:rPr>
          <w:rFonts w:ascii="Arial" w:hAnsi="Arial" w:cs="Arial"/>
          <w:sz w:val="22"/>
          <w:szCs w:val="22"/>
        </w:rPr>
        <w:t>, 12(4), 101–108.</w:t>
      </w:r>
    </w:p>
    <w:p w:rsidR="00AD0539" w:rsidRPr="00AD0539" w:rsidRDefault="00AD0539" w:rsidP="006C2B19">
      <w:pPr>
        <w:pStyle w:val="NormalWeb"/>
        <w:shd w:val="clear" w:color="auto" w:fill="FFFFFF"/>
        <w:spacing w:before="0" w:beforeAutospacing="0" w:after="0" w:afterAutospacing="0"/>
        <w:jc w:val="both"/>
      </w:pPr>
      <w:bookmarkStart w:id="1" w:name="_Hlk205335825"/>
      <w:proofErr w:type="spellStart"/>
      <w:r w:rsidRPr="00AD0539">
        <w:rPr>
          <w:rFonts w:ascii="Arial" w:hAnsi="Arial" w:cs="Arial"/>
          <w:b/>
          <w:bCs/>
          <w:sz w:val="22"/>
          <w:szCs w:val="22"/>
        </w:rPr>
        <w:t>Slyusar</w:t>
      </w:r>
      <w:proofErr w:type="spellEnd"/>
      <w:r w:rsidRPr="00AD0539">
        <w:rPr>
          <w:rFonts w:ascii="Arial" w:hAnsi="Arial" w:cs="Arial"/>
          <w:b/>
          <w:bCs/>
          <w:sz w:val="22"/>
          <w:szCs w:val="22"/>
        </w:rPr>
        <w:t>, N. (2023).</w:t>
      </w:r>
      <w:r w:rsidRPr="00AD0539">
        <w:rPr>
          <w:rFonts w:ascii="Arial" w:hAnsi="Arial" w:cs="Arial"/>
          <w:sz w:val="22"/>
          <w:szCs w:val="22"/>
        </w:rPr>
        <w:t xml:space="preserve"> Peculiaridades de la mejora de la dirección de clases de «</w:t>
      </w:r>
      <w:r w:rsidR="006C2B19" w:rsidRPr="00AD0539">
        <w:rPr>
          <w:rFonts w:ascii="Arial" w:hAnsi="Arial" w:cs="Arial"/>
          <w:sz w:val="22"/>
          <w:szCs w:val="22"/>
        </w:rPr>
        <w:t xml:space="preserve">fisiología </w:t>
      </w:r>
      <w:proofErr w:type="spellStart"/>
      <w:r w:rsidR="006C2B19" w:rsidRPr="00AD0539">
        <w:rPr>
          <w:rFonts w:ascii="Arial" w:hAnsi="Arial" w:cs="Arial"/>
          <w:sz w:val="22"/>
          <w:szCs w:val="22"/>
        </w:rPr>
        <w:t>animale</w:t>
      </w:r>
      <w:proofErr w:type="spellEnd"/>
      <w:r w:rsidRPr="00AD0539">
        <w:rPr>
          <w:rFonts w:ascii="Arial" w:hAnsi="Arial" w:cs="Arial"/>
          <w:sz w:val="22"/>
          <w:szCs w:val="22"/>
        </w:rPr>
        <w:t>» para estudiantes, futuros doctores de medicina veterinaria. </w:t>
      </w:r>
      <w:r w:rsidRPr="00AD0539">
        <w:rPr>
          <w:rStyle w:val="nfasis"/>
          <w:rFonts w:ascii="Arial" w:hAnsi="Arial" w:cs="Arial"/>
          <w:sz w:val="22"/>
          <w:szCs w:val="22"/>
        </w:rPr>
        <w:t>Boletín Científico y Técnico</w:t>
      </w:r>
      <w:r w:rsidRPr="00AD0539">
        <w:rPr>
          <w:rFonts w:ascii="Arial" w:hAnsi="Arial" w:cs="Arial"/>
          <w:sz w:val="22"/>
          <w:szCs w:val="22"/>
        </w:rPr>
        <w:t>. </w:t>
      </w:r>
      <w:hyperlink r:id="rId15" w:tgtFrame="_blank" w:history="1">
        <w:r w:rsidRPr="00AD0539">
          <w:rPr>
            <w:rStyle w:val="Hipervnculo"/>
            <w:rFonts w:ascii="Arial" w:hAnsi="Arial" w:cs="Arial"/>
            <w:color w:val="auto"/>
            <w:sz w:val="22"/>
            <w:szCs w:val="22"/>
          </w:rPr>
          <w:t>https://doi.org/10.36359/scivp.2023-24-2.21</w:t>
        </w:r>
      </w:hyperlink>
      <w:r w:rsidRPr="00AD0539">
        <w:rPr>
          <w:rFonts w:ascii="Arial" w:hAnsi="Arial" w:cs="Arial"/>
          <w:sz w:val="22"/>
          <w:szCs w:val="22"/>
        </w:rPr>
        <w:t> .</w:t>
      </w:r>
      <w:bookmarkEnd w:id="1"/>
    </w:p>
    <w:sectPr w:rsidR="00AD0539" w:rsidRPr="00AD0539">
      <w:headerReference w:type="even" r:id="rId16"/>
      <w:headerReference w:type="default" r:id="rId17"/>
      <w:footerReference w:type="even" r:id="rId18"/>
      <w:footerReference w:type="default" r:id="rId19"/>
      <w:headerReference w:type="first" r:id="rId20"/>
      <w:footerReference w:type="first" r:id="rId21"/>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81B61" w:rsidRDefault="00C81B61">
      <w:pPr>
        <w:spacing w:after="0"/>
      </w:pPr>
      <w:r>
        <w:separator/>
      </w:r>
    </w:p>
  </w:endnote>
  <w:endnote w:type="continuationSeparator" w:id="0">
    <w:p w:rsidR="00C81B61" w:rsidRDefault="00C81B6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altName w:val="Mangal"/>
    <w:charset w:val="00"/>
    <w:family w:val="auto"/>
    <w:pitch w:val="variable"/>
    <w:sig w:usb0="00008007" w:usb1="00000000" w:usb2="00000000" w:usb3="00000000" w:csb0="00000093" w:csb1="00000000"/>
  </w:font>
  <w:font w:name="Poppins ExtraBold">
    <w:charset w:val="00"/>
    <w:family w:val="auto"/>
    <w:pitch w:val="variable"/>
    <w:sig w:usb0="00008007" w:usb1="00000000" w:usb2="00000000" w:usb3="00000000" w:csb0="00000093" w:csb1="00000000"/>
  </w:font>
  <w:font w:name="Poppins Medium">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7D9B" w:rsidRDefault="00617D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Requisitos para el Trabajo extendido</w:t>
    </w:r>
    <w:r w:rsidR="001D2396" w:rsidRPr="001D2396">
      <w:rPr>
        <w:color w:val="000000"/>
        <w:shd w:val="clear" w:color="auto" w:fill="FFFFFF" w:themeFill="background1"/>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2A503C43" wp14:editId="6324A6E3">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7D9B" w:rsidRDefault="00617D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81B61" w:rsidRDefault="00C81B61">
      <w:pPr>
        <w:spacing w:after="0"/>
      </w:pPr>
      <w:r>
        <w:separator/>
      </w:r>
    </w:p>
  </w:footnote>
  <w:footnote w:type="continuationSeparator" w:id="0">
    <w:p w:rsidR="00C81B61" w:rsidRDefault="00C81B6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7D9B" w:rsidRDefault="00617D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43B562B7" wp14:editId="2098E245">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17D9B" w:rsidRDefault="00617D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9"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1"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3"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5"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6"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9"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6"/>
  </w:num>
  <w:num w:numId="2">
    <w:abstractNumId w:val="13"/>
  </w:num>
  <w:num w:numId="3">
    <w:abstractNumId w:val="11"/>
  </w:num>
  <w:num w:numId="4">
    <w:abstractNumId w:val="3"/>
  </w:num>
  <w:num w:numId="5">
    <w:abstractNumId w:val="20"/>
  </w:num>
  <w:num w:numId="6">
    <w:abstractNumId w:val="7"/>
  </w:num>
  <w:num w:numId="7">
    <w:abstractNumId w:val="26"/>
  </w:num>
  <w:num w:numId="8">
    <w:abstractNumId w:val="27"/>
  </w:num>
  <w:num w:numId="9">
    <w:abstractNumId w:val="9"/>
  </w:num>
  <w:num w:numId="10">
    <w:abstractNumId w:val="18"/>
  </w:num>
  <w:num w:numId="11">
    <w:abstractNumId w:val="24"/>
  </w:num>
  <w:num w:numId="12">
    <w:abstractNumId w:val="23"/>
    <w:lvlOverride w:ilvl="0">
      <w:lvl w:ilvl="0">
        <w:numFmt w:val="lowerLetter"/>
        <w:lvlText w:val="%1."/>
        <w:lvlJc w:val="left"/>
      </w:lvl>
    </w:lvlOverride>
  </w:num>
  <w:num w:numId="13">
    <w:abstractNumId w:val="12"/>
  </w:num>
  <w:num w:numId="14">
    <w:abstractNumId w:val="4"/>
  </w:num>
  <w:num w:numId="15">
    <w:abstractNumId w:val="2"/>
  </w:num>
  <w:num w:numId="16">
    <w:abstractNumId w:val="8"/>
  </w:num>
  <w:num w:numId="17">
    <w:abstractNumId w:val="19"/>
  </w:num>
  <w:num w:numId="18">
    <w:abstractNumId w:val="1"/>
  </w:num>
  <w:num w:numId="19">
    <w:abstractNumId w:val="21"/>
  </w:num>
  <w:num w:numId="20">
    <w:abstractNumId w:val="25"/>
  </w:num>
  <w:num w:numId="21">
    <w:abstractNumId w:val="22"/>
  </w:num>
  <w:num w:numId="22">
    <w:abstractNumId w:val="14"/>
  </w:num>
  <w:num w:numId="23">
    <w:abstractNumId w:val="0"/>
  </w:num>
  <w:num w:numId="24">
    <w:abstractNumId w:val="5"/>
  </w:num>
  <w:num w:numId="25">
    <w:abstractNumId w:val="17"/>
  </w:num>
  <w:num w:numId="26">
    <w:abstractNumId w:val="16"/>
  </w:num>
  <w:num w:numId="27">
    <w:abstractNumId w:val="1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971C7"/>
    <w:rsid w:val="00182BF8"/>
    <w:rsid w:val="001D2396"/>
    <w:rsid w:val="001F3288"/>
    <w:rsid w:val="00272743"/>
    <w:rsid w:val="002A0212"/>
    <w:rsid w:val="00335D48"/>
    <w:rsid w:val="00354E28"/>
    <w:rsid w:val="00377677"/>
    <w:rsid w:val="003B552D"/>
    <w:rsid w:val="003F3122"/>
    <w:rsid w:val="00405C52"/>
    <w:rsid w:val="0043435D"/>
    <w:rsid w:val="0045657D"/>
    <w:rsid w:val="00460FAE"/>
    <w:rsid w:val="004635F3"/>
    <w:rsid w:val="00465A3C"/>
    <w:rsid w:val="00476F3F"/>
    <w:rsid w:val="004E43BE"/>
    <w:rsid w:val="00516A8C"/>
    <w:rsid w:val="00522D52"/>
    <w:rsid w:val="00562D7A"/>
    <w:rsid w:val="00593CC7"/>
    <w:rsid w:val="005F222C"/>
    <w:rsid w:val="0061467E"/>
    <w:rsid w:val="00617D9B"/>
    <w:rsid w:val="006644D0"/>
    <w:rsid w:val="006760B9"/>
    <w:rsid w:val="006C2B19"/>
    <w:rsid w:val="006E6267"/>
    <w:rsid w:val="006F02A2"/>
    <w:rsid w:val="00762A1D"/>
    <w:rsid w:val="007E1D56"/>
    <w:rsid w:val="00842C2D"/>
    <w:rsid w:val="008B5C49"/>
    <w:rsid w:val="008D412A"/>
    <w:rsid w:val="008E43DF"/>
    <w:rsid w:val="00932644"/>
    <w:rsid w:val="00952CFD"/>
    <w:rsid w:val="00953902"/>
    <w:rsid w:val="009636A4"/>
    <w:rsid w:val="00965E0E"/>
    <w:rsid w:val="00A20D6A"/>
    <w:rsid w:val="00AC431B"/>
    <w:rsid w:val="00AD0539"/>
    <w:rsid w:val="00B06DE1"/>
    <w:rsid w:val="00B94F1A"/>
    <w:rsid w:val="00BA509D"/>
    <w:rsid w:val="00BE3677"/>
    <w:rsid w:val="00BE5D4B"/>
    <w:rsid w:val="00BF51C6"/>
    <w:rsid w:val="00C357F1"/>
    <w:rsid w:val="00C43A9D"/>
    <w:rsid w:val="00C70F52"/>
    <w:rsid w:val="00C81B61"/>
    <w:rsid w:val="00CD25AA"/>
    <w:rsid w:val="00CF0754"/>
    <w:rsid w:val="00D01477"/>
    <w:rsid w:val="00D458F0"/>
    <w:rsid w:val="00D558A6"/>
    <w:rsid w:val="00D741FE"/>
    <w:rsid w:val="00D94C86"/>
    <w:rsid w:val="00E074B6"/>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913F0"/>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paragraph" w:customStyle="1" w:styleId="Default">
    <w:name w:val="Default"/>
    <w:rsid w:val="00AD0539"/>
    <w:pPr>
      <w:autoSpaceDE w:val="0"/>
      <w:autoSpaceDN w:val="0"/>
      <w:adjustRightInd w:val="0"/>
      <w:spacing w:after="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772/intechopen.99671"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doi.org/10.3390/vetsci1108035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52/advan.00042.2024" TargetMode="External"/><Relationship Id="rId5" Type="http://schemas.openxmlformats.org/officeDocument/2006/relationships/settings" Target="settings.xml"/><Relationship Id="rId15" Type="http://schemas.openxmlformats.org/officeDocument/2006/relationships/hyperlink" Target="https://doi.org/10.36359/scivp.2023-24-2.21"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52/advan.00215.2020"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69988ED-0E53-40FB-83DE-A821973D4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1757</Words>
  <Characters>9667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gabriela koza</cp:lastModifiedBy>
  <cp:revision>4</cp:revision>
  <dcterms:created xsi:type="dcterms:W3CDTF">2025-04-29T15:57:00Z</dcterms:created>
  <dcterms:modified xsi:type="dcterms:W3CDTF">2025-08-06T05:22:00Z</dcterms:modified>
</cp:coreProperties>
</file>