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8504"/>
        <w:tblGridChange w:id="0">
          <w:tblGrid>
            <w:gridCol w:w="8504"/>
          </w:tblGrid>
        </w:tblGridChange>
      </w:tblGrid>
      <w:tr>
        <w:trPr>
          <w:cantSplit w:val="0"/>
          <w:tblHeader w:val="0"/>
        </w:trPr>
        <w:tc>
          <w:tcPr>
            <w:tcBorders>
              <w:top w:color="bfbfbf" w:space="0" w:sz="4" w:val="single"/>
              <w:bottom w:color="bfbfbf" w:space="0" w:sz="4" w:val="single"/>
            </w:tcBorders>
            <w:tcMar>
              <w:top w:w="113.0" w:type="dxa"/>
              <w:bottom w:w="113.0" w:type="dxa"/>
            </w:tcMar>
          </w:tcPr>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rPr>
            </w:pPr>
            <w:bookmarkStart w:colFirst="0" w:colLast="0" w:name="_heading=h.g8ci2nggogz2" w:id="0"/>
            <w:bookmarkEnd w:id="0"/>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Ampliación de derechos en la educación superior universitaria: el rol de escenarios combinados en la Universidad Nacional del Nordeste.</w:t>
            </w:r>
            <w:r w:rsidDel="00000000" w:rsidR="00000000" w:rsidRPr="00000000">
              <w:rPr>
                <w:rtl w:val="0"/>
              </w:rPr>
            </w:r>
          </w:p>
        </w:tc>
      </w:tr>
      <w:tr>
        <w:trPr>
          <w:cantSplit w:val="0"/>
          <w:tblHeader w:val="0"/>
        </w:trPr>
        <w:tc>
          <w:tcPr>
            <w:tcBorders>
              <w:top w:color="bfbfbf" w:space="0" w:sz="4" w:val="single"/>
              <w:bottom w:color="bfbfbf" w:space="0" w:sz="4" w:val="single"/>
            </w:tcBorders>
            <w:tcMar>
              <w:top w:w="113.0" w:type="dxa"/>
              <w:bottom w:w="113.0" w:type="dxa"/>
            </w:tcMar>
          </w:tcPr>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Fonts w:ascii="Arial" w:cs="Arial" w:eastAsia="Arial" w:hAnsi="Arial"/>
                <w:rtl w:val="0"/>
              </w:rPr>
              <w:t xml:space="preserve">LEIVA, Guadalupe - </w:t>
            </w:r>
            <w:hyperlink r:id="rId7">
              <w:r w:rsidDel="00000000" w:rsidR="00000000" w:rsidRPr="00000000">
                <w:rPr>
                  <w:rFonts w:ascii="Arial" w:cs="Arial" w:eastAsia="Arial" w:hAnsi="Arial"/>
                  <w:color w:val="1155cc"/>
                  <w:u w:val="single"/>
                  <w:rtl w:val="0"/>
                </w:rPr>
                <w:t xml:space="preserve">guadalupe.leiva@comunidad.unne.edu.ar</w:t>
              </w:r>
            </w:hyperlink>
            <w:r w:rsidDel="00000000" w:rsidR="00000000" w:rsidRPr="00000000">
              <w:rPr>
                <w:rFonts w:ascii="Arial" w:cs="Arial" w:eastAsia="Arial" w:hAnsi="Arial"/>
                <w:rtl w:val="0"/>
              </w:rPr>
              <w:t xml:space="preserve"> </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Fonts w:ascii="Arial" w:cs="Arial" w:eastAsia="Arial" w:hAnsi="Arial"/>
                <w:rtl w:val="0"/>
              </w:rPr>
              <w:t xml:space="preserve">CÁCERES, Carla - </w:t>
            </w:r>
            <w:hyperlink r:id="rId8">
              <w:r w:rsidDel="00000000" w:rsidR="00000000" w:rsidRPr="00000000">
                <w:rPr>
                  <w:rFonts w:ascii="Arial" w:cs="Arial" w:eastAsia="Arial" w:hAnsi="Arial"/>
                  <w:color w:val="1155cc"/>
                  <w:u w:val="single"/>
                  <w:rtl w:val="0"/>
                </w:rPr>
                <w:t xml:space="preserve">carlanahi.caceres@gmail.com</w:t>
              </w:r>
            </w:hyperlink>
            <w:r w:rsidDel="00000000" w:rsidR="00000000" w:rsidRPr="00000000">
              <w:rPr>
                <w:rFonts w:ascii="Arial" w:cs="Arial" w:eastAsia="Arial" w:hAnsi="Arial"/>
                <w:rtl w:val="0"/>
              </w:rPr>
              <w:t xml:space="preserve"> </w:t>
            </w:r>
          </w:p>
        </w:tc>
      </w:tr>
      <w:tr>
        <w:trPr>
          <w:cantSplit w:val="0"/>
          <w:tblHeader w:val="0"/>
        </w:trPr>
        <w:tc>
          <w:tcPr>
            <w:tcBorders>
              <w:top w:color="bfbfbf" w:space="0" w:sz="4" w:val="single"/>
              <w:bottom w:color="bfbfbf" w:space="0" w:sz="4" w:val="single"/>
            </w:tcBorders>
            <w:tcMar>
              <w:top w:w="113.0" w:type="dxa"/>
              <w:bottom w:w="113.0" w:type="dxa"/>
            </w:tcMar>
          </w:tcPr>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Instituto de Investigaciones en Educación.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Universidad Nacional del Nordeste.</w:t>
            </w:r>
          </w:p>
        </w:tc>
      </w:tr>
      <w:tr>
        <w:trPr>
          <w:cantSplit w:val="0"/>
          <w:tblHeader w:val="0"/>
        </w:trPr>
        <w:tc>
          <w:tcPr>
            <w:tcBorders>
              <w:top w:color="bfbfbf" w:space="0" w:sz="4" w:val="single"/>
              <w:bottom w:color="bfbfbf" w:space="0" w:sz="4" w:val="single"/>
            </w:tcBorders>
            <w:tcMar>
              <w:top w:w="113.0" w:type="dxa"/>
              <w:bottom w:w="113.0" w:type="dxa"/>
            </w:tcMar>
          </w:tcPr>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EJE 13</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Políticas para la gestión de</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proyectos bajo la</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modalidad a distancia o</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bimodal.</w:t>
            </w:r>
            <w:r w:rsidDel="00000000" w:rsidR="00000000" w:rsidRPr="00000000">
              <w:rPr>
                <w:rtl w:val="0"/>
              </w:rPr>
            </w:r>
          </w:p>
        </w:tc>
      </w:tr>
    </w:tbl>
    <w:p w:rsidR="00000000" w:rsidDel="00000000" w:rsidP="00000000" w:rsidRDefault="00000000" w:rsidRPr="00000000" w14:paraId="00000007">
      <w:pPr>
        <w:spacing w:after="120" w:lineRule="auto"/>
        <w:rPr>
          <w:rFonts w:ascii="Arial" w:cs="Arial" w:eastAsia="Arial" w:hAnsi="Arial"/>
          <w:i w:val="1"/>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Fonts w:ascii="Arial" w:cs="Arial" w:eastAsia="Arial" w:hAnsi="Arial"/>
          <w:color w:val="000000"/>
          <w:rtl w:val="0"/>
        </w:rPr>
        <w:t xml:space="preserve">PALABRAS CLAVE:</w:t>
      </w:r>
      <w:r w:rsidDel="00000000" w:rsidR="00000000" w:rsidRPr="00000000">
        <w:rPr>
          <w:rFonts w:ascii="Arial" w:cs="Arial" w:eastAsia="Arial" w:hAnsi="Arial"/>
          <w:rtl w:val="0"/>
        </w:rPr>
        <w:t xml:space="preserve"> DERECHOS, UNIVERSIDAD, ESCENARIOS COMBINADOS.</w:t>
      </w:r>
      <w:r w:rsidDel="00000000" w:rsidR="00000000" w:rsidRPr="00000000">
        <w:rPr>
          <w:rtl w:val="0"/>
        </w:rPr>
      </w:r>
    </w:p>
    <w:p w:rsidR="00000000" w:rsidDel="00000000" w:rsidP="00000000" w:rsidRDefault="00000000" w:rsidRPr="00000000" w14:paraId="00000009">
      <w:pPr>
        <w:spacing w:after="120" w:lineRule="auto"/>
        <w:rPr>
          <w:rFonts w:ascii="Arial" w:cs="Arial" w:eastAsia="Arial" w:hAnsi="Arial"/>
          <w:i w:val="1"/>
        </w:rPr>
      </w:pPr>
      <w:r w:rsidDel="00000000" w:rsidR="00000000" w:rsidRPr="00000000">
        <w:rPr>
          <w:rtl w:val="0"/>
        </w:rPr>
      </w:r>
    </w:p>
    <w:p w:rsidR="00000000" w:rsidDel="00000000" w:rsidP="00000000" w:rsidRDefault="00000000" w:rsidRPr="00000000" w14:paraId="0000000A">
      <w:pPr>
        <w:spacing w:after="120" w:lineRule="auto"/>
        <w:rPr>
          <w:rFonts w:ascii="Arial" w:cs="Arial" w:eastAsia="Arial" w:hAnsi="Arial"/>
        </w:rPr>
      </w:pPr>
      <w:r w:rsidDel="00000000" w:rsidR="00000000" w:rsidRPr="00000000">
        <w:rPr>
          <w:rFonts w:ascii="Arial" w:cs="Arial" w:eastAsia="Arial" w:hAnsi="Arial"/>
          <w:b w:val="1"/>
          <w:rtl w:val="0"/>
        </w:rPr>
        <w:t xml:space="preserve">RESUMEN O ABSTRACT</w:t>
      </w:r>
      <w:r w:rsidDel="00000000" w:rsidR="00000000" w:rsidRPr="00000000">
        <w:rPr>
          <w:rtl w:val="0"/>
        </w:rPr>
      </w:r>
    </w:p>
    <w:p w:rsidR="00000000" w:rsidDel="00000000" w:rsidP="00000000" w:rsidRDefault="00000000" w:rsidRPr="00000000" w14:paraId="0000000B">
      <w:pPr>
        <w:spacing w:after="0"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La comunicación presenta un trabajo de análisis documental que revela la institucionalización de la educación virtual en la Universidad Nacional del Nordeste desde la Resolución N° 185/01 C.S. y la creación del Programa UNNE-Virtual. El Sistema Institucional de Educación a Distancia de la UNNE de la UNNE (SIED-UNNE), amparado por normativas nacionales e internacionales, consolida el compromiso con la innovación e inclusión educativa; planes estratégicos y la respuesta a la pandemia aceleraron la virtualización, derivando en modelos híbridos. </w:t>
      </w:r>
    </w:p>
    <w:p w:rsidR="00000000" w:rsidDel="00000000" w:rsidP="00000000" w:rsidRDefault="00000000" w:rsidRPr="00000000" w14:paraId="0000000C">
      <w:pPr>
        <w:spacing w:after="0" w:lineRule="auto"/>
        <w:jc w:val="both"/>
        <w:rPr>
          <w:rFonts w:ascii="Arial" w:cs="Arial" w:eastAsia="Arial" w:hAnsi="Arial"/>
          <w:highlight w:val="white"/>
        </w:rPr>
      </w:pPr>
      <w:r w:rsidDel="00000000" w:rsidR="00000000" w:rsidRPr="00000000">
        <w:rPr>
          <w:rFonts w:ascii="Arial" w:cs="Arial" w:eastAsia="Arial" w:hAnsi="Arial"/>
          <w:highlight w:val="white"/>
          <w:rtl w:val="0"/>
        </w:rPr>
        <w:t xml:space="preserve">La UNNE, alineada con la Comisión Nacional de Evaluación y Acreditación Universitaria (CONEAU), la Secretaría de Políticas Universitarias (SPU) y Consejo Interuniversitario Nacional (CIN), prioriza la reconfiguración pedagógica y la implementación de estrategias de hibridación, buscando una educación flexible, de calidad y adaptada a las necesidades del siglo XXI, ampliando el acceso y democratizando el conocimiento.</w:t>
      </w:r>
    </w:p>
    <w:p w:rsidR="00000000" w:rsidDel="00000000" w:rsidP="00000000" w:rsidRDefault="00000000" w:rsidRPr="00000000" w14:paraId="0000000D">
      <w:pPr>
        <w:spacing w:after="120" w:lineRule="auto"/>
        <w:rPr>
          <w:rFonts w:ascii="Arial" w:cs="Arial" w:eastAsia="Arial" w:hAnsi="Arial"/>
          <w:i w:val="1"/>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INTRODUCCIÓN</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La Universidad Nacional del Nordeste (Argentina) ha institucionalizado su política académica en torno a la educación virtual a través de la Resolución N° 185/01 C.S. Con la creación del Programa UNNE-Virtual, la universidad ha establecido un marco central para el desarrollo y la gestión de su sistema de educación a distancia. Este programa tiene como objetivo principal satisfacer las demandas de formación de diversos sectores de la sociedad, ofreciendo una oferta académica permanente, de calidad, abierta y flexible, que se apoya en las tecnologías de la información y la comunicación.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El SIED-UNNE representa un hito en la trayectoria de nuestra universidad, consolidando su compromiso con la innovación educativa y la inclusión social. Al amparo de las Resoluciones N° 221/18 C.S. y RESFC-2019-215-APN-CONEAU#MECCYT, el SIED-UNNE se inserta en un contexto nacional e internacional que impulsa la integración de las tecnologías en la educación superior. Fiel a su espíritu fundacional, la UNNE, a través del SIED, reafirma su vocación de servicio a la comunidad, poniendo al alcance de todos los habitantes del Nordeste argentino una oferta educativa de calidad y flexible, adaptada a las demandas del siglo XXI. </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Las políticas institucionales de la UNNE se encuentran enmarcadas en los documentos Bases para la Gestión 2014-2018, Plan Estratégico de Desarrollo Institucional 2012-2020 y Plan Estratégico de Desarrollo Institucional 2020-2030. Estos planes, alineados con las políticas educativas nacionales, promueven la integración con América Latina y el mundo. En particular, las Bases para la Gestión 2014-2018 destacan la innovación pedagógica y el uso de tecnologías, fomentando nuevas modalidades educativas, propuestas no presenciales, investigación en aprendizaje ubicuo y mejora de la infraestructura tecnológica para la educación a distancia.</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Ante la emergencia sanitaria por COVID-19 y las consecuentes restricciones a la presencialidad, la UNNE demostró su capacidad de adaptación al aprobar la Resolución N° 156/20 C.S., garantizando así la continuidad de las actividades académicas. Sin embargo, y en línea con la evolución de la situación sanitaria y las recomendaciones de las autoridades, la UNNE, a través de las Resoluciones N° 354/22 C.S. y Nº 004/22 C.S., estableció las pautas para un retorno seguro y gradual a la presencialidad plena, priorizando siempre la salud y el bienestar de toda la comunidad universitaria. La pandemia, si bien presentó desafíos sin precedentes, aceleró los procesos de virtualización en la educación superior, fortaleciendo las competencias docentes para el desarrollo de actividades en línea. Sin embargo, el retorno a la presencialidad plena no significó un retroceso, sino la oportunidad de avanzar hacia modelos educativos híbridos que combinan lo mejor de ambos mundos. En este sentido, la UNNE, a través del SIED, ha establecido las bases para una educación a distancia de calidad y ha promovido nuevas formas de hacer presencialidad, más flexibles y adaptadas a las necesidades de los estudiantes.</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La CONEAU, en su rol de garante de la calidad educativa, publicó en diciembre de 2021 un documento fundamental para orientar a las instituciones en la implementación de estrategias híbridas. Este documento, al destacar la importancia de resguardar la calidad en la formación de las distintas carreras, impulsó la actualización de los Sistemas Institucionales de Educación a Distancia (SIED). Al proponer consideraciones para la inclusión de horas en modalidad a distancia o de estrategias híbridas en las carreras presenciales, la CONEAU reconocía la necesidad de adaptar los modelos educativos a las nuevas realidades y a las demandas de los estudiantes.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La UNNE se encuentra inmersa en un proceso de transformación digital que busca adaptar sus prácticas educativas a las nuevas realidades. En este sentido, el documento Principios de Acción Gestión UNNE 2022-2026 ha establecido como prioridad la reconfiguración de las opciones pedagógicas, tanto presenciales como a distancia. Esta decisión se fundamenta en los lineamientos establecidos por el Ministerio de Educación y el CIN, y busca responder a los desafíos planteados por el escenario post-pandemia.</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La SPU ha desempeñado un rol fundamental en la virtualización de la educación superior argentina, implementando el Plan de Virtualización de la Educación Superior (PlanVES). Este plan, a través de diversas iniciativas, ha fortalecido las capacidades institucionales y ha fomentado la adopción de aulas híbridas como espacios de aprendizaje innovadores e inclusivos. Entre 2020 y 2021, el PlanVES brindó el financiamiento necesario para que las instituciones educativas pudieran adaptarse a la modalidad virtual en el contexto de la pandemia. Esta iniciativa permitió adquirir equipamiento, capacitar al personal docente y técnico, asegurando así la continuidad de los procesos educativos. En 2022, la tercera edición del PlanVES estableció como prioridad estratégica la creación y consolidación de aulas híbridas. Estas aulas se conciben como espacios innovadores que fomentan la inclusión y conectan a los estudiantes con el conocimiento de manera más amplia, promoviendo la investigación, la docencia y la vinculación con la comunidad.</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La Resolución CE Nº 1716/22 del CIN marca un hito en la educación superior al reconocer la interrelación entre la educación presencial y a distancia. Este documento propone una reconfiguración de las modalidades pedagógicas, superando la dicotomía tradicional y abriendo paso a escenarios educativos más flexibles e inclusivos, capaces de responder a las necesidades de las instituciones y los estudiantes.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La UNNE, en su constante búsqueda por ofrecer una educación de calidad y adaptable a las necesidades actuales, aprobó en junio de 2022, a través de la Res. N° 0406/22 C.S., los Procedimientos de Implementación de Estrategias de la Hibridación en las carreras de posgrado presenciales. Esta resolución marca un hito en la trayectoria de la UNNE, al establecer un marco normativo que permite combinar la presencialidad tradicional con la modalidad virtual, aprovechando las ventajas de ambas y ofreciendo a los estudiantes una experiencia de aprendizaje más flexible y enriquecedora. Los escenarios de hibridación definidos en esta resolución se encuentran alineados con las recomendaciones de la CONEAU, garantizando así la calidad y pertinencia de las propuestas educativas.</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highlight w:val="white"/>
          <w:u w:val="none"/>
          <w:vertAlign w:val="baseline"/>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OBJETIVOS</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sz w:val="22"/>
          <w:szCs w:val="22"/>
          <w:u w:val="none"/>
          <w:shd w:fill="auto" w:val="clear"/>
          <w:vertAlign w:val="baseline"/>
        </w:rPr>
      </w:pPr>
      <w:r w:rsidDel="00000000" w:rsidR="00000000" w:rsidRPr="00000000">
        <w:rPr>
          <w:rFonts w:ascii="Arial" w:cs="Arial" w:eastAsia="Arial" w:hAnsi="Arial"/>
          <w:highlight w:val="white"/>
          <w:rtl w:val="0"/>
        </w:rPr>
        <w:t xml:space="preserve">Analizar el rol del Sistema Institucional de Educación a Distancia (SIED-UNNE) como un hito para la innovación educativa y la inclusión social.</w:t>
      </w: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MATERIALES Y MÉTODOS</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La ponencia presenta un análisis documental que revela los procesos de institucionalización de la educación virtual en la Universidad Nacional del Nordeste (UNNE), iniciados con la Resolución N.º 185/01 C.S. y la creación del Programa UNNE-Virtual. El desarrollo del Sistema Institucional de Educación a Distancia (SIED-UNNE), en articulación con normativas nacionales e internacionales, se consolidó bajo el discurso de la innovación y la inclusión educativa. No obstante, este proceso también expresa una reconfiguración del campo educativo en el marco de políticas de virtualización que, en algunos casos, responden a lógicas de eficiencia, flexibilización y estandarización propias del modelo neoliberal.</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La aceleración de la virtualización durante la pandemia y la actual apuesta institucional por modelos híbridos se inscriben en una tendencia regional y global que plantea interrogantes sobre los límites entre democratización del acceso y mercantilización del conocimiento. En articulación con organismos como la CONEAU, la SPU y el CIN, la UNNE promueve una educación flexible, adaptable y de calidad. Sin embargo, este escenario exige debatir críticamente las tensiones entre lo público y lo privado, el acceso y la segmentación, así como los sentidos pedagógicos y políticos de la virtualidad en las universidades públicas latinoamericanas.</w:t>
      </w: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RESULTADOS </w:t>
      </w:r>
      <w:r w:rsidDel="00000000" w:rsidR="00000000" w:rsidRPr="00000000">
        <w:rPr>
          <w:rFonts w:ascii="Arial" w:cs="Arial" w:eastAsia="Arial" w:hAnsi="Arial"/>
          <w:b w:val="1"/>
          <w:rtl w:val="0"/>
        </w:rPr>
        <w:t xml:space="preserve">o</w:t>
      </w:r>
      <w:r w:rsidDel="00000000" w:rsidR="00000000" w:rsidRPr="00000000">
        <w:rPr>
          <w:rFonts w:ascii="Arial" w:cs="Arial" w:eastAsia="Arial" w:hAnsi="Arial"/>
          <w:b w:val="1"/>
          <w:color w:val="000000"/>
          <w:rtl w:val="0"/>
        </w:rPr>
        <w:t xml:space="preserve"> DISCUSIÓN</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En este contexto, la UNNE ha sabido adaptarse a las necesidades de los estudiantes, ofreciendo modalidades de cursado flexibles a partir de la implementación de los escenarios combinados (mediados por clases híbridas, clases digitales tanto sincrónicas como asincrónicas, aula virtual en el campus de UNNE Virtual, entre otros) que permiten conciliar los estudios con el trabajo y la vida personal. Esta apertura hacia nuevas formas de aprendizaje ha permitido que la universidad llegue a sectores sociales cada vez más amplios y diversificados, contribuyendo a la construcción de una sociedad más justa e igualitaria. Partiendo de la premisa de la universidad pública como institución promotora del ascenso social y considerando que el ingreso de jóvenes provenientes de los sectores populares en las universidades argentinas, da cuenta de la ampliación de derechos, el acceso, la permanencia y egreso en los estudios superiores; como así también, desde la idea de la posibilidad que se abre de que la universidad llegue con su propuesta de formación a distintos puntos de la región, en tiempos que posibilitan que los estudiantes puedan organizar su tiempo personal en torno al estudio, al trabajo, a la vida social y colectiva.</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La enseñanza en escenarios combinados es una modalidad que integra espacios y actividades presenciales y virtuales, y que se planifica para que los estudiantes sepan qué realizar en cada modalidad.  Algunos aspectos a considerar en la enseñanza en escenarios combinados (Cukierman, 2022; Kap, 2022; Kuklinski y Cobo, 2020; Maggio, 2023; Lion, Kap y Ferrarelli, 2023) son la planificación, ya que es fundamental para organizar y comunicar las actividades, la modalidad combinada no se limita a alternar entre espacios, sino a entrelazarlos para otorgar más posibilidades a la enseñanza, la complejidad de combinar múltiples niveles puede incluir la combinación de clases presenciales y virtuales, la combinación de estudiantes que van a la escuela con otros que no, y la posibilidad de cambios sobre la marcha, los entornos virtuales pueden usarse como aulas extendidas para ampliar y profundizar el uso de tiempos y espacios; y el espacio influye en el desarrollo de las actividades de aprendizaje, en las relaciones interpersonales, y en la construcción del conocimiento.</w:t>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Rule="auto"/>
        <w:rPr>
          <w:rFonts w:ascii="Arial" w:cs="Arial" w:eastAsia="Arial" w:hAnsi="Arial"/>
          <w:highlight w:val="white"/>
        </w:rPr>
      </w:pPr>
      <w:r w:rsidDel="00000000" w:rsidR="00000000" w:rsidRPr="00000000">
        <w:rPr>
          <w:rFonts w:ascii="Arial" w:cs="Arial" w:eastAsia="Arial" w:hAnsi="Arial"/>
          <w:b w:val="1"/>
          <w:color w:val="000000"/>
          <w:rtl w:val="0"/>
        </w:rPr>
        <w:t xml:space="preserve">CONCLUSIONES </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highlight w:val="white"/>
        </w:rPr>
      </w:pPr>
      <w:r w:rsidDel="00000000" w:rsidR="00000000" w:rsidRPr="00000000">
        <w:rPr>
          <w:rFonts w:ascii="Arial" w:cs="Arial" w:eastAsia="Arial" w:hAnsi="Arial"/>
          <w:highlight w:val="white"/>
          <w:rtl w:val="0"/>
        </w:rPr>
        <w:t xml:space="preserve">Los escenarios combinados han transformado significativamente la propuesta académica de la UNNE, brindando mayor flexibilidad y ampliando el acceso a la educación superior. Los estudiantes valoran estas modalidades por permitir una mayor autonomía en la gestión de sus tiempos, conciliando estudios con trabajo y otras responsabilidades. Asimismo, estas herramientas democratizan el conocimiento, facilitando el acceso a estudiantes de diferentes regiones y contextos socioeconómicos. La posibilidad de cursar materias de manera virtual ha ampliado las oportunidades educativas, convirtiendo a la UNNE en una institución más inclusiva y accesible.</w:t>
      </w:r>
    </w:p>
    <w:p w:rsidR="00000000" w:rsidDel="00000000" w:rsidP="00000000" w:rsidRDefault="00000000" w:rsidRPr="00000000" w14:paraId="00000026">
      <w:pPr>
        <w:spacing w:after="0" w:before="48.00000000000001"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REFERENCIAS BIBLIOGRÁFICAS</w:t>
      </w:r>
    </w:p>
    <w:p w:rsidR="00000000" w:rsidDel="00000000" w:rsidP="00000000" w:rsidRDefault="00000000" w:rsidRPr="00000000" w14:paraId="00000028">
      <w:pPr>
        <w:spacing w:after="60" w:lineRule="auto"/>
        <w:ind w:left="45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CONEAU (2022). Consideraciones sobre las estrategias de hibridación en el marco de la evaluación y la acreditación universitaria frente al inicio del ciclo lectivo 2022. Recuperado de </w:t>
      </w:r>
      <w:hyperlink r:id="rId9">
        <w:r w:rsidDel="00000000" w:rsidR="00000000" w:rsidRPr="00000000">
          <w:rPr>
            <w:rFonts w:ascii="Arial" w:cs="Arial" w:eastAsia="Arial" w:hAnsi="Arial"/>
            <w:color w:val="1155cc"/>
            <w:sz w:val="20"/>
            <w:szCs w:val="20"/>
            <w:u w:val="single"/>
            <w:rtl w:val="0"/>
          </w:rPr>
          <w:t xml:space="preserve">https://www.coneau.gob.ar/coneau/wp-content/uploads/2021/12/IF-2021-123533751-APN-CONEAUME.pdf</w:t>
        </w:r>
      </w:hyperlink>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454" w:right="0" w:hanging="45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Cukierman, U. (2022). Las tecnologías en las prácticas de enseñanza universitaria: el caso de la educación en ingeniería en la Universidad Tecnológica Nacional. Tesis de Doctorado en Ciencias de la Educación. Facultad de Filosofía y Letras. Universidad de Buenos Aires. Recuperado de  </w:t>
      </w:r>
      <w:hyperlink r:id="rId10">
        <w:r w:rsidDel="00000000" w:rsidR="00000000" w:rsidRPr="00000000">
          <w:rPr>
            <w:rFonts w:ascii="Arial" w:cs="Arial" w:eastAsia="Arial" w:hAnsi="Arial"/>
            <w:color w:val="1155cc"/>
            <w:sz w:val="20"/>
            <w:szCs w:val="20"/>
            <w:u w:val="single"/>
            <w:rtl w:val="0"/>
          </w:rPr>
          <w:t xml:space="preserve">http://dspace5.filo.uba.ar/handle/filodigital/16482</w:t>
        </w:r>
      </w:hyperlink>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454" w:right="0" w:hanging="45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Kap, M. (2022). Tiempos híbridos: escenarios educativos emergentes. En Koreck, Alejandra y VOGLER, Roxana Psicoanálisis Educación. CABA (Argentina): Fundación del campo freudiano en la. https://www.aacademica.org/miriamkap/40.pdf  </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454" w:right="0" w:hanging="45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Kuklinski, H. y Cobo, C. (2020). Expandir la universidad más allá de la enseñanza remota de emergencia Ideas hacia un modelo híbrido post-pandemia. Outliers School. Barcelona.</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454" w:right="0" w:hanging="45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Maggio, M. (2023). Híbrida. Enseñar en la universidad que no vimos venir. Maggio, Mariana. Editorial Tilde.</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454" w:right="0" w:hanging="45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Lion, C., Kap, M. y Ferrarelli, M. (2023). Universidades desafiadas: alfabetismos fluidos, hibridaciones y nuevas estrategias de enseñanza. Revista Educación Superior y Sociedad (ESS). UNESCO-IESALC. Recuperado de </w:t>
      </w:r>
      <w:hyperlink r:id="rId11">
        <w:r w:rsidDel="00000000" w:rsidR="00000000" w:rsidRPr="00000000">
          <w:rPr>
            <w:rFonts w:ascii="Arial" w:cs="Arial" w:eastAsia="Arial" w:hAnsi="Arial"/>
            <w:color w:val="1155cc"/>
            <w:sz w:val="20"/>
            <w:szCs w:val="20"/>
            <w:u w:val="single"/>
            <w:rtl w:val="0"/>
          </w:rPr>
          <w:t xml:space="preserve">https://ess.iesalc.unesco.org/index.php/ess3/article/view/ess.v34i2.768-desdi-4</w:t>
        </w:r>
      </w:hyperlink>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454" w:right="0" w:hanging="454"/>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Sistema Institucional de Educación a Distancia SIED. Secretaría General Académica.   (2023). Escenarios combinados para el aprendizaje en la UNNE. 1a edición. Universidad Nacional del Nordeste. Recuperado de </w:t>
      </w:r>
      <w:hyperlink r:id="rId12">
        <w:r w:rsidDel="00000000" w:rsidR="00000000" w:rsidRPr="00000000">
          <w:rPr>
            <w:rFonts w:ascii="Arial" w:cs="Arial" w:eastAsia="Arial" w:hAnsi="Arial"/>
            <w:color w:val="1155cc"/>
            <w:sz w:val="20"/>
            <w:szCs w:val="20"/>
            <w:u w:val="single"/>
            <w:rtl w:val="0"/>
          </w:rPr>
          <w:t xml:space="preserve">https://virtual.unne.edu.ar/SIED-UV/wp-content/uploads/2024/04/SIED-UNNE-Publicacion-Escenarios-combinados-digital.pdf</w:t>
        </w:r>
      </w:hyperlink>
      <w:r w:rsidDel="00000000" w:rsidR="00000000" w:rsidRPr="00000000">
        <w:rPr>
          <w:rFonts w:ascii="Arial" w:cs="Arial" w:eastAsia="Arial" w:hAnsi="Arial"/>
          <w:sz w:val="20"/>
          <w:szCs w:val="20"/>
          <w:rtl w:val="0"/>
        </w:rPr>
        <w:t xml:space="preserve"> </w:t>
      </w:r>
      <w:r w:rsidDel="00000000" w:rsidR="00000000" w:rsidRPr="00000000">
        <w:rPr>
          <w:rtl w:val="0"/>
        </w:rPr>
      </w:r>
    </w:p>
    <w:sectPr>
      <w:headerReference r:id="rId13" w:type="default"/>
      <w:headerReference r:id="rId14" w:type="first"/>
      <w:headerReference r:id="rId15" w:type="even"/>
      <w:footerReference r:id="rId16" w:type="default"/>
      <w:footerReference r:id="rId17" w:type="first"/>
      <w:footerReference r:id="rId18" w:type="even"/>
      <w:pgSz w:h="16838" w:w="11906" w:orient="portrait"/>
      <w:pgMar w:bottom="1418" w:top="2268" w:left="1701" w:right="155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Poppins Medium">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Poppins ExtraBold">
    <w:embedBold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center" w:leader="none" w:pos="4419"/>
        <w:tab w:val="right" w:leader="none" w:pos="8838"/>
      </w:tabs>
      <w:spacing w:after="0" w:lineRule="auto"/>
      <w:ind w:right="-285"/>
      <w:jc w:val="right"/>
      <w:rPr>
        <w:color w:val="000000"/>
      </w:rPr>
    </w:pPr>
    <w:r w:rsidDel="00000000" w:rsidR="00000000" w:rsidRPr="00000000">
      <w:rPr>
        <w:color w:val="000000"/>
        <w:highlight w:val="white"/>
        <w:rtl w:val="0"/>
      </w:rPr>
      <w:t xml:space="preserve">   Requisitos para el Trabajo extendido </w:t>
    </w:r>
    <w:r w:rsidDel="00000000" w:rsidR="00000000" w:rsidRPr="00000000">
      <w:rPr>
        <w:color w:val="000000"/>
        <w:rtl w:val="0"/>
      </w:rPr>
      <w:t xml:space="preserve">-</w:t>
    </w:r>
    <w:r w:rsidDel="00000000" w:rsidR="00000000" w:rsidRPr="00000000">
      <w:rPr>
        <w:b w:val="1"/>
        <w:color w:val="000000"/>
        <w:rtl w:val="0"/>
      </w:rPr>
      <w:t xml:space="preserve"> </w:t>
    </w:r>
    <w:r w:rsidDel="00000000" w:rsidR="00000000" w:rsidRPr="00000000">
      <w:rPr>
        <w:b w:val="1"/>
        <w:color w:val="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-165731</wp:posOffset>
          </wp:positionH>
          <wp:positionV relativeFrom="paragraph">
            <wp:posOffset>45085</wp:posOffset>
          </wp:positionV>
          <wp:extent cx="5534025" cy="140335"/>
          <wp:effectExtent b="0" l="0" r="0" t="0"/>
          <wp:wrapNone/>
          <wp:docPr id="214"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534025" cy="14033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center" w:leader="none" w:pos="4419"/>
        <w:tab w:val="right" w:leader="none" w:pos="8838"/>
        <w:tab w:val="left" w:leader="none" w:pos="1985"/>
      </w:tabs>
      <w:spacing w:after="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-838198</wp:posOffset>
          </wp:positionH>
          <wp:positionV relativeFrom="paragraph">
            <wp:posOffset>-250188</wp:posOffset>
          </wp:positionV>
          <wp:extent cx="1476375" cy="704867"/>
          <wp:effectExtent b="0" l="0" r="0" t="0"/>
          <wp:wrapNone/>
          <wp:docPr descr="C:\Users\UV-LUCIANA\AppData\Local\Microsoft\Windows\INetCache\Content.Word\anuncio cambio de fecha-29.jpg" id="215" name="image1.jpg"/>
          <a:graphic>
            <a:graphicData uri="http://schemas.openxmlformats.org/drawingml/2006/picture">
              <pic:pic>
                <pic:nvPicPr>
                  <pic:cNvPr descr="C:\Users\UV-LUCIANA\AppData\Local\Microsoft\Windows\INetCache\Content.Word\anuncio cambio de fecha-29.jpg" id="0" name="image1.jpg"/>
                  <pic:cNvPicPr preferRelativeResize="0"/>
                </pic:nvPicPr>
                <pic:blipFill>
                  <a:blip r:embed="rId1"/>
                  <a:srcRect b="0" l="0" r="0" t="0"/>
                  <a:stretch>
                    <a:fillRect/>
                  </a:stretch>
                </pic:blipFill>
                <pic:spPr>
                  <a:xfrm>
                    <a:off x="0" y="0"/>
                    <a:ext cx="1476375" cy="704867"/>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oppins" w:cs="Poppins" w:eastAsia="Poppins" w:hAnsi="Poppins"/>
        <w:sz w:val="22"/>
        <w:szCs w:val="22"/>
        <w:lang w:val="es-AR"/>
      </w:rPr>
    </w:rPrDefault>
    <w:pPrDefault>
      <w:pPr>
        <w:spacing w:after="240"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spacing w:after="360" w:before="480" w:line="400" w:lineRule="auto"/>
    </w:pPr>
    <w:rPr>
      <w:rFonts w:ascii="Poppins ExtraBold" w:cs="Poppins ExtraBold" w:eastAsia="Poppins ExtraBold" w:hAnsi="Poppins ExtraBold"/>
      <w:b w:val="1"/>
      <w:color w:val="0070c0"/>
      <w:sz w:val="36"/>
      <w:szCs w:val="36"/>
    </w:rPr>
  </w:style>
  <w:style w:type="paragraph" w:styleId="Heading2">
    <w:name w:val="heading 2"/>
    <w:basedOn w:val="Normal"/>
    <w:next w:val="Normal"/>
    <w:pPr>
      <w:pBdr>
        <w:bottom w:color="92d050" w:space="1" w:sz="4" w:val="single"/>
      </w:pBdr>
      <w:spacing w:before="240" w:lineRule="auto"/>
    </w:pPr>
    <w:rPr>
      <w:rFonts w:ascii="Poppins Medium" w:cs="Poppins Medium" w:eastAsia="Poppins Medium" w:hAnsi="Poppins Medium"/>
      <w:b w:val="1"/>
      <w:color w:val="0070c0"/>
      <w:sz w:val="28"/>
      <w:szCs w:val="28"/>
    </w:rPr>
  </w:style>
  <w:style w:type="paragraph" w:styleId="Heading3">
    <w:name w:val="heading 3"/>
    <w:basedOn w:val="Normal"/>
    <w:next w:val="Normal"/>
    <w:pPr>
      <w:keepNext w:val="1"/>
      <w:keepLines w:val="1"/>
      <w:spacing w:before="40" w:lineRule="auto"/>
    </w:pPr>
    <w:rPr>
      <w:rFonts w:ascii="Poppins ExtraBold" w:cs="Poppins ExtraBold" w:eastAsia="Poppins ExtraBold" w:hAnsi="Poppins ExtraBold"/>
      <w:color w:val="ff0066"/>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983682"/>
    <w:pPr>
      <w:tabs>
        <w:tab w:val="center" w:pos="4419"/>
        <w:tab w:val="right" w:pos="8838"/>
      </w:tabs>
      <w:spacing w:after="0"/>
    </w:pPr>
  </w:style>
  <w:style w:type="character" w:styleId="EncabezadoCar" w:customStyle="1">
    <w:name w:val="Encabezado Car"/>
    <w:basedOn w:val="Fuentedeprrafopredeter"/>
    <w:link w:val="Encabezado"/>
    <w:uiPriority w:val="99"/>
    <w:rsid w:val="00983682"/>
  </w:style>
  <w:style w:type="paragraph" w:styleId="Piedepgina">
    <w:name w:val="footer"/>
    <w:basedOn w:val="Normal"/>
    <w:link w:val="PiedepginaCar"/>
    <w:uiPriority w:val="99"/>
    <w:unhideWhenUsed w:val="1"/>
    <w:rsid w:val="00983682"/>
    <w:pPr>
      <w:tabs>
        <w:tab w:val="center" w:pos="4419"/>
        <w:tab w:val="right" w:pos="8838"/>
      </w:tabs>
      <w:spacing w:after="0"/>
    </w:pPr>
  </w:style>
  <w:style w:type="character" w:styleId="PiedepginaCar" w:customStyle="1">
    <w:name w:val="Pie de página Car"/>
    <w:basedOn w:val="Fuentedeprrafopredeter"/>
    <w:link w:val="Piedepgina"/>
    <w:uiPriority w:val="99"/>
    <w:rsid w:val="00983682"/>
  </w:style>
  <w:style w:type="character" w:styleId="Ttulo1Car" w:customStyle="1">
    <w:name w:val="Título 1 Car"/>
    <w:basedOn w:val="Fuentedeprrafopredeter"/>
    <w:link w:val="Ttulo1"/>
    <w:uiPriority w:val="9"/>
    <w:rsid w:val="002048F1"/>
    <w:rPr>
      <w:rFonts w:ascii="Poppins ExtraBold" w:cs="Times New Roman" w:eastAsia="Times New Roman" w:hAnsi="Poppins ExtraBold"/>
      <w:b w:val="1"/>
      <w:bCs w:val="1"/>
      <w:color w:val="0070c0"/>
      <w:kern w:val="36"/>
      <w:sz w:val="36"/>
      <w:szCs w:val="48"/>
      <w:lang w:eastAsia="es-AR"/>
    </w:rPr>
  </w:style>
  <w:style w:type="character" w:styleId="Ttulo2Car" w:customStyle="1">
    <w:name w:val="Título 2 Car"/>
    <w:basedOn w:val="Fuentedeprrafopredeter"/>
    <w:link w:val="Ttulo2"/>
    <w:uiPriority w:val="9"/>
    <w:rsid w:val="002048F1"/>
    <w:rPr>
      <w:rFonts w:ascii="Poppins Medium" w:cs="Times New Roman" w:eastAsia="Times New Roman" w:hAnsi="Poppins Medium"/>
      <w:b w:val="1"/>
      <w:bCs w:val="1"/>
      <w:color w:val="0070c0"/>
      <w:spacing w:val="10"/>
      <w:sz w:val="28"/>
      <w:szCs w:val="36"/>
      <w:lang w:eastAsia="es-AR"/>
    </w:rPr>
  </w:style>
  <w:style w:type="paragraph" w:styleId="NormalWeb">
    <w:name w:val="Normal (Web)"/>
    <w:basedOn w:val="Normal"/>
    <w:uiPriority w:val="99"/>
    <w:unhideWhenUsed w:val="1"/>
    <w:rsid w:val="00E161F5"/>
    <w:pPr>
      <w:spacing w:after="100" w:afterAutospacing="1" w:before="100" w:beforeAutospacing="1"/>
    </w:pPr>
    <w:rPr>
      <w:rFonts w:ascii="Times New Roman" w:cs="Times New Roman" w:eastAsia="Times New Roman" w:hAnsi="Times New Roman"/>
      <w:sz w:val="24"/>
      <w:szCs w:val="24"/>
    </w:rPr>
  </w:style>
  <w:style w:type="character" w:styleId="apple-tab-span" w:customStyle="1">
    <w:name w:val="apple-tab-span"/>
    <w:basedOn w:val="Fuentedeprrafopredeter"/>
    <w:rsid w:val="00E161F5"/>
  </w:style>
  <w:style w:type="character" w:styleId="Hipervnculo">
    <w:name w:val="Hyperlink"/>
    <w:basedOn w:val="Fuentedeprrafopredeter"/>
    <w:uiPriority w:val="99"/>
    <w:unhideWhenUsed w:val="1"/>
    <w:rsid w:val="00E161F5"/>
    <w:rPr>
      <w:color w:val="0000ff"/>
      <w:u w:val="single"/>
    </w:rPr>
  </w:style>
  <w:style w:type="paragraph" w:styleId="Prrafodelista">
    <w:name w:val="List Paragraph"/>
    <w:basedOn w:val="Normal"/>
    <w:uiPriority w:val="34"/>
    <w:qFormat w:val="1"/>
    <w:rsid w:val="00E161F5"/>
    <w:pPr>
      <w:ind w:left="720"/>
      <w:contextualSpacing w:val="1"/>
    </w:pPr>
  </w:style>
  <w:style w:type="character" w:styleId="Ttulo3Car" w:customStyle="1">
    <w:name w:val="Título 3 Car"/>
    <w:basedOn w:val="Fuentedeprrafopredeter"/>
    <w:link w:val="Ttulo3"/>
    <w:uiPriority w:val="9"/>
    <w:rsid w:val="002048F1"/>
    <w:rPr>
      <w:rFonts w:ascii="Poppins ExtraBold" w:hAnsi="Poppins ExtraBold" w:cstheme="majorBidi" w:eastAsiaTheme="majorEastAsia"/>
      <w:color w:val="ff0066"/>
      <w:sz w:val="28"/>
      <w:szCs w:val="24"/>
    </w:rPr>
  </w:style>
  <w:style w:type="character" w:styleId="Textoennegrita">
    <w:name w:val="Strong"/>
    <w:basedOn w:val="Fuentedeprrafopredeter"/>
    <w:uiPriority w:val="22"/>
    <w:qFormat w:val="1"/>
    <w:rsid w:val="00C702A2"/>
    <w:rPr>
      <w:b w:val="1"/>
      <w:bCs w:val="1"/>
    </w:rPr>
  </w:style>
  <w:style w:type="character" w:styleId="nfasis">
    <w:name w:val="Emphasis"/>
    <w:basedOn w:val="Fuentedeprrafopredeter"/>
    <w:uiPriority w:val="20"/>
    <w:qFormat w:val="1"/>
    <w:rsid w:val="00EB1694"/>
    <w:rPr>
      <w:i w:val="1"/>
      <w:iCs w:val="1"/>
    </w:rPr>
  </w:style>
  <w:style w:type="table" w:styleId="a" w:customStyle="1">
    <w:basedOn w:val="TableNormal"/>
    <w:tblPr>
      <w:tblStyleRowBandSize w:val="1"/>
      <w:tblStyleColBandSize w:val="1"/>
      <w:tblCellMar>
        <w:top w:w="15.0" w:type="dxa"/>
        <w:left w:w="15.0" w:type="dxa"/>
        <w:bottom w:w="15.0" w:type="dxa"/>
        <w:right w:w="15.0" w:type="dxa"/>
      </w:tblCellMar>
    </w:tblPr>
  </w:style>
  <w:style w:type="table" w:styleId="a0" w:customStyle="1">
    <w:basedOn w:val="TableNormal"/>
    <w:tblPr>
      <w:tblStyleRowBandSize w:val="1"/>
      <w:tblStyleColBandSize w:val="1"/>
      <w:tblCellMar>
        <w:top w:w="15.0" w:type="dxa"/>
        <w:left w:w="15.0" w:type="dxa"/>
        <w:bottom w:w="15.0" w:type="dxa"/>
        <w:right w:w="15.0" w:type="dxa"/>
      </w:tblCellMar>
    </w:tblPr>
  </w:style>
  <w:style w:type="paragraph" w:styleId="Sinespaciado">
    <w:name w:val="No Spacing"/>
    <w:uiPriority w:val="1"/>
    <w:qFormat w:val="1"/>
    <w:rsid w:val="004E43BE"/>
    <w:pPr>
      <w:spacing w:after="0"/>
    </w:pPr>
  </w:style>
  <w:style w:type="table" w:styleId="Tablaconcuadrcula">
    <w:name w:val="Table Grid"/>
    <w:basedOn w:val="Tablanormal"/>
    <w:uiPriority w:val="59"/>
    <w:rsid w:val="00B94F1A"/>
    <w:pPr>
      <w:spacing w:after="0"/>
    </w:pPr>
    <w:rPr>
      <w:rFonts w:asciiTheme="minorHAnsi" w:cstheme="minorBidi" w:eastAsiaTheme="minorHAnsi" w:hAnsiTheme="minorHAnsi"/>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mesas-cuerpo" w:customStyle="1">
    <w:name w:val="mesas-cuerpo"/>
    <w:basedOn w:val="Normal"/>
    <w:qFormat w:val="1"/>
    <w:rsid w:val="00B94F1A"/>
    <w:pPr>
      <w:spacing w:after="0"/>
      <w:ind w:firstLine="284"/>
      <w:jc w:val="both"/>
    </w:pPr>
    <w:rPr>
      <w:rFonts w:ascii="Arial" w:cs="Arial" w:eastAsia="Times New Roman" w:hAnsi="Arial"/>
      <w:szCs w:val="20"/>
    </w:rPr>
  </w:style>
  <w:style w:type="paragraph" w:styleId="CUADRO-TITULO" w:customStyle="1">
    <w:name w:val="CUADRO-TITULO"/>
    <w:basedOn w:val="Normal"/>
    <w:qFormat w:val="1"/>
    <w:rsid w:val="00B94F1A"/>
    <w:pPr>
      <w:spacing w:after="0"/>
      <w:jc w:val="both"/>
    </w:pPr>
    <w:rPr>
      <w:rFonts w:ascii="Arial" w:cs="Arial" w:hAnsi="Arial" w:eastAsiaTheme="minorHAnsi"/>
      <w:b w:val="1"/>
      <w:lang w:eastAsia="en-US"/>
    </w:rPr>
  </w:style>
  <w:style w:type="paragraph" w:styleId="CUADRO-autores" w:customStyle="1">
    <w:name w:val="CUADRO-autores"/>
    <w:basedOn w:val="Normal"/>
    <w:qFormat w:val="1"/>
    <w:rsid w:val="00B94F1A"/>
    <w:pPr>
      <w:spacing w:after="0"/>
      <w:jc w:val="both"/>
    </w:pPr>
    <w:rPr>
      <w:rFonts w:ascii="Arial" w:cs="Arial" w:hAnsi="Arial" w:eastAsiaTheme="minorHAnsi"/>
      <w:szCs w:val="20"/>
      <w:lang w:eastAsia="en-US"/>
    </w:rPr>
  </w:style>
  <w:style w:type="paragraph" w:styleId="mesa-titulos-cuerpo" w:customStyle="1">
    <w:name w:val="mesa-titulos-cuerpo"/>
    <w:basedOn w:val="Normal"/>
    <w:qFormat w:val="1"/>
    <w:rsid w:val="00B94F1A"/>
    <w:pPr>
      <w:spacing w:after="0"/>
    </w:pPr>
    <w:rPr>
      <w:rFonts w:ascii="Arial" w:cs="Arial" w:hAnsi="Arial" w:eastAsiaTheme="minorHAnsi"/>
      <w:b w:val="1"/>
      <w:lang w:eastAsia="en-US"/>
    </w:rPr>
  </w:style>
  <w:style w:type="paragraph" w:styleId="bibliografia" w:customStyle="1">
    <w:name w:val="bibliografia"/>
    <w:basedOn w:val="mesas-cuerpo"/>
    <w:qFormat w:val="1"/>
    <w:rsid w:val="00B94F1A"/>
    <w:pPr>
      <w:spacing w:after="60"/>
      <w:ind w:left="454" w:hanging="454"/>
      <w:jc w:val="left"/>
    </w:pPr>
    <w:rPr>
      <w:sz w:val="20"/>
      <w:szCs w:val="18"/>
    </w:rPr>
  </w:style>
  <w:style w:type="table" w:styleId="Table1">
    <w:basedOn w:val="TableNormal"/>
    <w:pPr>
      <w:spacing w:after="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ess.iesalc.unesco.org/index.php/ess3/article/view/ess.v34i2.768-desdi-4" TargetMode="External"/><Relationship Id="rId10" Type="http://schemas.openxmlformats.org/officeDocument/2006/relationships/hyperlink" Target="http://dspace5.filo.uba.ar/handle/filodigital/16482" TargetMode="External"/><Relationship Id="rId13" Type="http://schemas.openxmlformats.org/officeDocument/2006/relationships/header" Target="header1.xml"/><Relationship Id="rId12" Type="http://schemas.openxmlformats.org/officeDocument/2006/relationships/hyperlink" Target="https://virtual.unne.edu.ar/SIED-UV/wp-content/uploads/2024/04/SIED-UNNE-Publicacion-Escenarios-combinados-digital.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oneau.gob.ar/coneau/wp-content/uploads/2021/12/IF-2021-123533751-APN-CONEAUME.pdf" TargetMode="External"/><Relationship Id="rId15" Type="http://schemas.openxmlformats.org/officeDocument/2006/relationships/header" Target="header3.xml"/><Relationship Id="rId14" Type="http://schemas.openxmlformats.org/officeDocument/2006/relationships/header" Target="header2.xml"/><Relationship Id="rId17" Type="http://schemas.openxmlformats.org/officeDocument/2006/relationships/footer" Target="foot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footer" Target="footer3.xml"/><Relationship Id="rId7" Type="http://schemas.openxmlformats.org/officeDocument/2006/relationships/hyperlink" Target="mailto:guadalupe.leiva@comunidad.unne.edu.ar" TargetMode="External"/><Relationship Id="rId8" Type="http://schemas.openxmlformats.org/officeDocument/2006/relationships/hyperlink" Target="mailto:carlanahi.caceres@g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10" Type="http://schemas.openxmlformats.org/officeDocument/2006/relationships/font" Target="fonts/PoppinsExtraBold-boldItalic.ttf"/><Relationship Id="rId9" Type="http://schemas.openxmlformats.org/officeDocument/2006/relationships/font" Target="fonts/PoppinsExtraBold-bold.ttf"/><Relationship Id="rId5" Type="http://schemas.openxmlformats.org/officeDocument/2006/relationships/font" Target="fonts/PoppinsMedium-regular.ttf"/><Relationship Id="rId6" Type="http://schemas.openxmlformats.org/officeDocument/2006/relationships/font" Target="fonts/PoppinsMedium-bold.ttf"/><Relationship Id="rId7" Type="http://schemas.openxmlformats.org/officeDocument/2006/relationships/font" Target="fonts/PoppinsMedium-italic.ttf"/><Relationship Id="rId8" Type="http://schemas.openxmlformats.org/officeDocument/2006/relationships/font" Target="fonts/PoppinsMedium-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a7LJxoDJHAbERq6ts1zISDcJKQ==">CgMxLjAyDmguZzhjaTJuZ2dvZ3oyOAByITFaWGo2dGR4T2pvZWdsX0pOWV9GMmV0dmxIRFgwVlNSdg==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2025-04-29T15:57:00Z</dcterms:created>
  <dc:creator>Usuario de Windows</dc:creator>
</cp:coreProperties>
</file>