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4"/>
      </w:tblGrid>
      <w:tr w:rsidR="00B94F1A" w14:paraId="53721463"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2F686832" w14:textId="0671AE7E" w:rsidR="00B94F1A" w:rsidRPr="008C72EB" w:rsidRDefault="00BB4093" w:rsidP="00195867">
            <w:pPr>
              <w:pStyle w:val="Ttulo1"/>
            </w:pPr>
            <w:bookmarkStart w:id="0" w:name="_Hlk203851638"/>
            <w:r w:rsidRPr="008C72EB">
              <w:t xml:space="preserve">Implementación de metodologías innovadoras y recursos tecnológicos </w:t>
            </w:r>
            <w:r w:rsidR="004A490F" w:rsidRPr="008C72EB">
              <w:t>en</w:t>
            </w:r>
            <w:r w:rsidRPr="008C72EB">
              <w:t xml:space="preserve"> la carrera de Administración de Empresas de la Facultad de Ciencias Contables, Administrativas y Económicas de la Universidad Nacional de Pilar, durante el año 2025.</w:t>
            </w:r>
            <w:bookmarkEnd w:id="0"/>
          </w:p>
        </w:tc>
      </w:tr>
      <w:tr w:rsidR="00B94F1A" w14:paraId="3D2D4D9B"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8BF6995" w14:textId="53923989" w:rsidR="004B1A73" w:rsidRDefault="004B1A73" w:rsidP="008C72EB">
            <w:pPr>
              <w:rPr>
                <w:lang w:val="pt-BR"/>
              </w:rPr>
            </w:pPr>
            <w:r>
              <w:rPr>
                <w:lang w:val="pt-BR"/>
              </w:rPr>
              <w:t>Velazco Mareco</w:t>
            </w:r>
            <w:r w:rsidR="00AF339F">
              <w:rPr>
                <w:lang w:val="pt-BR"/>
              </w:rPr>
              <w:t>, Liliana Olivia Trixie</w:t>
            </w:r>
            <w:r>
              <w:rPr>
                <w:lang w:val="pt-BR"/>
              </w:rPr>
              <w:t xml:space="preserve">- </w:t>
            </w:r>
            <w:hyperlink r:id="rId9" w:history="1">
              <w:r w:rsidR="00AF339F" w:rsidRPr="00BD6266">
                <w:rPr>
                  <w:rStyle w:val="Hipervnculo"/>
                  <w:lang w:val="pt-BR"/>
                </w:rPr>
                <w:t>lilive0874@gmail.com</w:t>
              </w:r>
            </w:hyperlink>
          </w:p>
          <w:p w14:paraId="5A850C14" w14:textId="08BEA9B4" w:rsidR="004B1A73" w:rsidRPr="00AF339F" w:rsidRDefault="00AF339F" w:rsidP="008C72EB">
            <w:pPr>
              <w:rPr>
                <w:lang w:val="pt-BR"/>
              </w:rPr>
            </w:pPr>
            <w:r>
              <w:rPr>
                <w:lang w:val="pt-BR"/>
              </w:rPr>
              <w:t>Fretes, Petrona Elizabeth -</w:t>
            </w:r>
            <w:r w:rsidR="00477EC5" w:rsidRPr="00477EC5">
              <w:rPr>
                <w:color w:val="002060"/>
                <w:u w:val="single"/>
                <w:lang w:val="pt-BR"/>
              </w:rPr>
              <w:t>petronafretes</w:t>
            </w:r>
            <w:r w:rsidR="008368EA">
              <w:rPr>
                <w:color w:val="002060"/>
                <w:u w:val="single"/>
                <w:lang w:val="pt-BR"/>
              </w:rPr>
              <w:t>ayala</w:t>
            </w:r>
            <w:r w:rsidR="00477EC5" w:rsidRPr="00477EC5">
              <w:rPr>
                <w:color w:val="002060"/>
                <w:u w:val="single"/>
                <w:lang w:val="pt-BR"/>
              </w:rPr>
              <w:t>@gmail.com</w:t>
            </w:r>
          </w:p>
        </w:tc>
      </w:tr>
      <w:tr w:rsidR="00B94F1A" w14:paraId="409E7052"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0E071432" w14:textId="1E642463" w:rsidR="00B94F1A" w:rsidRPr="00B11E29" w:rsidRDefault="00B94F1A" w:rsidP="008C72EB">
            <w:r>
              <w:t>PERTENENCIA INSTITUCIONAL</w:t>
            </w:r>
            <w:r w:rsidR="00316190">
              <w:t xml:space="preserve"> </w:t>
            </w:r>
            <w:r w:rsidR="00316190" w:rsidRPr="00316190">
              <w:t>Facultad de Ciencias Contables, Administrativas y Económicas</w:t>
            </w:r>
            <w:r w:rsidR="00477EC5">
              <w:t>-Facultad de Ciencias ,Tecnologías y Artes</w:t>
            </w:r>
            <w:r w:rsidR="00316190" w:rsidRPr="00316190">
              <w:t xml:space="preserve"> de la Universidad Nacional de Pilar</w:t>
            </w:r>
            <w:r w:rsidR="008C72EB">
              <w:t>.</w:t>
            </w:r>
          </w:p>
        </w:tc>
      </w:tr>
      <w:tr w:rsidR="00B94F1A" w14:paraId="72EDA066" w14:textId="77777777" w:rsidTr="00EE38D7">
        <w:tc>
          <w:tcPr>
            <w:tcW w:w="8504" w:type="dxa"/>
            <w:tcBorders>
              <w:top w:val="single" w:sz="4" w:space="0" w:color="BFBFBF" w:themeColor="background1" w:themeShade="BF"/>
              <w:bottom w:val="single" w:sz="4" w:space="0" w:color="BFBFBF" w:themeColor="background1" w:themeShade="BF"/>
            </w:tcBorders>
            <w:tcMar>
              <w:top w:w="113" w:type="dxa"/>
              <w:bottom w:w="113" w:type="dxa"/>
            </w:tcMar>
          </w:tcPr>
          <w:p w14:paraId="1947CF6F" w14:textId="53598857" w:rsidR="00B94F1A" w:rsidRDefault="00B94F1A" w:rsidP="008C72EB">
            <w:r>
              <w:t xml:space="preserve">EJE </w:t>
            </w:r>
            <w:r w:rsidR="00316190">
              <w:t>E</w:t>
            </w:r>
            <w:r w:rsidR="00316190" w:rsidRPr="00316190">
              <w:t>ducación con tecnologías en las Ciencias Económicas.</w:t>
            </w:r>
          </w:p>
        </w:tc>
      </w:tr>
    </w:tbl>
    <w:p w14:paraId="32EB9A77" w14:textId="50A6B8C3" w:rsidR="00B94F1A" w:rsidRPr="00AD4880" w:rsidRDefault="00B94F1A" w:rsidP="008C72EB">
      <w:pPr>
        <w:spacing w:before="120"/>
        <w:rPr>
          <w:rFonts w:eastAsia="Aptos" w:cs="Arial"/>
          <w:b/>
          <w:bCs/>
          <w:color w:val="000000"/>
        </w:rPr>
      </w:pPr>
      <w:r w:rsidRPr="00AD4880">
        <w:rPr>
          <w:rFonts w:eastAsia="Aptos" w:cs="Arial"/>
          <w:b/>
          <w:bCs/>
          <w:color w:val="000000"/>
        </w:rPr>
        <w:t xml:space="preserve">PALABRAS CLAVE </w:t>
      </w:r>
    </w:p>
    <w:p w14:paraId="13919F59" w14:textId="1FA0B357" w:rsidR="00B94F1A" w:rsidRDefault="00AD4880" w:rsidP="008C72EB">
      <w:pPr>
        <w:rPr>
          <w:rFonts w:eastAsia="Aptos" w:cs="Arial"/>
          <w:color w:val="000000"/>
        </w:rPr>
      </w:pPr>
      <w:r>
        <w:rPr>
          <w:rFonts w:eastAsia="Aptos" w:cs="Arial"/>
          <w:color w:val="000000"/>
        </w:rPr>
        <w:t>Competencias creativas</w:t>
      </w:r>
      <w:r w:rsidR="003A3172">
        <w:rPr>
          <w:rFonts w:eastAsia="Aptos" w:cs="Arial"/>
          <w:color w:val="000000"/>
        </w:rPr>
        <w:t xml:space="preserve">; </w:t>
      </w:r>
      <w:r>
        <w:rPr>
          <w:rFonts w:eastAsia="Aptos" w:cs="Arial"/>
          <w:color w:val="000000"/>
        </w:rPr>
        <w:t>Metodologías innovadoras</w:t>
      </w:r>
      <w:r w:rsidR="003A3172">
        <w:rPr>
          <w:rFonts w:eastAsia="Aptos" w:cs="Arial"/>
          <w:color w:val="000000"/>
        </w:rPr>
        <w:t xml:space="preserve">; </w:t>
      </w:r>
      <w:r>
        <w:rPr>
          <w:rFonts w:eastAsia="Aptos" w:cs="Arial"/>
          <w:color w:val="000000"/>
        </w:rPr>
        <w:t>Tecnología educativa</w:t>
      </w:r>
    </w:p>
    <w:p w14:paraId="549AE42F" w14:textId="77777777" w:rsidR="00B94F1A" w:rsidRPr="00195867" w:rsidRDefault="00B94F1A" w:rsidP="00195867">
      <w:pPr>
        <w:pStyle w:val="Ttulo1"/>
      </w:pPr>
      <w:r w:rsidRPr="00195867">
        <w:t>INTRODUCCIÓN</w:t>
      </w:r>
    </w:p>
    <w:p w14:paraId="4C07A8B0" w14:textId="7A0A1C86" w:rsidR="00BE60F9" w:rsidRPr="003A3172" w:rsidRDefault="00BE60F9" w:rsidP="008C72EB">
      <w:pPr>
        <w:rPr>
          <w:rFonts w:eastAsia="Times New Roman" w:cs="Arial"/>
          <w:lang w:val="es-ES" w:eastAsia="es-ES"/>
        </w:rPr>
      </w:pPr>
      <w:r w:rsidRPr="00BE60F9">
        <w:rPr>
          <w:rFonts w:eastAsia="Times New Roman" w:cs="Arial"/>
          <w:lang w:val="es-ES" w:eastAsia="es-ES"/>
        </w:rPr>
        <w:t xml:space="preserve">La </w:t>
      </w:r>
      <w:r w:rsidRPr="003A3172">
        <w:rPr>
          <w:rFonts w:eastAsia="Times New Roman" w:cs="Arial"/>
          <w:lang w:val="es-ES" w:eastAsia="es-ES"/>
        </w:rPr>
        <w:t>educación superior actual requiere formar profesionales con competencias innovadoras y críticas, adaptados a un mercado laboral cambiante</w:t>
      </w:r>
      <w:r w:rsidR="001B72C9" w:rsidRPr="003A3172">
        <w:rPr>
          <w:rFonts w:eastAsia="Times New Roman" w:cs="Arial"/>
          <w:lang w:val="es-ES" w:eastAsia="es-ES"/>
        </w:rPr>
        <w:t xml:space="preserve"> </w:t>
      </w:r>
      <w:sdt>
        <w:sdtPr>
          <w:rPr>
            <w:rFonts w:eastAsia="Times New Roman" w:cs="Arial"/>
            <w:lang w:val="es-ES" w:eastAsia="es-ES"/>
          </w:rPr>
          <w:id w:val="-870455652"/>
          <w:citation/>
        </w:sdtPr>
        <w:sdtContent>
          <w:r w:rsidR="001B72C9" w:rsidRPr="003A3172">
            <w:rPr>
              <w:rFonts w:eastAsia="Times New Roman" w:cs="Arial"/>
              <w:lang w:val="es-ES" w:eastAsia="es-ES"/>
            </w:rPr>
            <w:fldChar w:fldCharType="begin"/>
          </w:r>
          <w:r w:rsidR="001B72C9" w:rsidRPr="003A3172">
            <w:rPr>
              <w:rFonts w:eastAsia="Times New Roman" w:cs="Arial"/>
              <w:lang w:val="es-PY" w:eastAsia="es-ES"/>
            </w:rPr>
            <w:instrText xml:space="preserve"> CITATION Cár19 \l 15370 </w:instrText>
          </w:r>
          <w:r w:rsidR="001B72C9" w:rsidRPr="003A3172">
            <w:rPr>
              <w:rFonts w:eastAsia="Times New Roman" w:cs="Arial"/>
              <w:lang w:val="es-ES" w:eastAsia="es-ES"/>
            </w:rPr>
            <w:fldChar w:fldCharType="separate"/>
          </w:r>
          <w:r w:rsidR="001B72C9" w:rsidRPr="003A3172">
            <w:rPr>
              <w:rFonts w:eastAsia="Times New Roman" w:cs="Arial"/>
              <w:noProof/>
              <w:lang w:val="es-PY" w:eastAsia="es-ES"/>
            </w:rPr>
            <w:t>(Cárdenas Martínez , 2019)</w:t>
          </w:r>
          <w:r w:rsidR="001B72C9" w:rsidRPr="003A3172">
            <w:rPr>
              <w:rFonts w:eastAsia="Times New Roman" w:cs="Arial"/>
              <w:lang w:val="es-ES" w:eastAsia="es-ES"/>
            </w:rPr>
            <w:fldChar w:fldCharType="end"/>
          </w:r>
        </w:sdtContent>
      </w:sdt>
      <w:r w:rsidRPr="003A3172">
        <w:rPr>
          <w:rFonts w:eastAsia="Times New Roman" w:cs="Arial"/>
          <w:lang w:val="es-ES" w:eastAsia="es-ES"/>
        </w:rPr>
        <w:t>. En la Carrera de Administración de Empresas de la Universidad Nacional de Pilar, integrar tecnologías y metodologías pedagógicas innovadoras es clave para mejorar los resultados académicos y la motivación estudiantil</w:t>
      </w:r>
      <w:r w:rsidR="001B72C9" w:rsidRPr="003A3172">
        <w:rPr>
          <w:rFonts w:eastAsia="Times New Roman" w:cs="Arial"/>
          <w:lang w:val="es-ES" w:eastAsia="es-ES"/>
        </w:rPr>
        <w:t xml:space="preserve"> </w:t>
      </w:r>
      <w:sdt>
        <w:sdtPr>
          <w:rPr>
            <w:rFonts w:eastAsia="Times New Roman" w:cs="Arial"/>
            <w:lang w:val="es-ES" w:eastAsia="es-ES"/>
          </w:rPr>
          <w:id w:val="-195084197"/>
          <w:citation/>
        </w:sdtPr>
        <w:sdtContent>
          <w:r w:rsidR="001B72C9" w:rsidRPr="003A3172">
            <w:rPr>
              <w:rFonts w:eastAsia="Times New Roman" w:cs="Arial"/>
              <w:lang w:val="es-ES" w:eastAsia="es-ES"/>
            </w:rPr>
            <w:fldChar w:fldCharType="begin"/>
          </w:r>
          <w:r w:rsidR="001B72C9" w:rsidRPr="003A3172">
            <w:rPr>
              <w:rFonts w:eastAsia="Times New Roman" w:cs="Arial"/>
              <w:lang w:val="es-PY" w:eastAsia="es-ES"/>
            </w:rPr>
            <w:instrText xml:space="preserve"> CITATION Olm23 \l 15370 </w:instrText>
          </w:r>
          <w:r w:rsidR="001B72C9" w:rsidRPr="003A3172">
            <w:rPr>
              <w:rFonts w:eastAsia="Times New Roman" w:cs="Arial"/>
              <w:lang w:val="es-ES" w:eastAsia="es-ES"/>
            </w:rPr>
            <w:fldChar w:fldCharType="separate"/>
          </w:r>
          <w:r w:rsidR="001B72C9" w:rsidRPr="003A3172">
            <w:rPr>
              <w:rFonts w:eastAsia="Times New Roman" w:cs="Arial"/>
              <w:noProof/>
              <w:lang w:val="es-PY" w:eastAsia="es-ES"/>
            </w:rPr>
            <w:t>(Olmedo-Barchello &amp; García, 2023)</w:t>
          </w:r>
          <w:r w:rsidR="001B72C9" w:rsidRPr="003A3172">
            <w:rPr>
              <w:rFonts w:eastAsia="Times New Roman" w:cs="Arial"/>
              <w:lang w:val="es-ES" w:eastAsia="es-ES"/>
            </w:rPr>
            <w:fldChar w:fldCharType="end"/>
          </w:r>
        </w:sdtContent>
      </w:sdt>
      <w:r w:rsidR="001B72C9" w:rsidRPr="003A3172">
        <w:rPr>
          <w:rFonts w:eastAsia="Times New Roman" w:cs="Arial"/>
          <w:lang w:val="es-ES" w:eastAsia="es-ES"/>
        </w:rPr>
        <w:t>.</w:t>
      </w:r>
      <w:r w:rsidRPr="003A3172">
        <w:rPr>
          <w:rFonts w:eastAsia="Times New Roman" w:cs="Arial"/>
          <w:lang w:val="es-ES" w:eastAsia="es-ES"/>
        </w:rPr>
        <w:t xml:space="preserve"> Esto se alinea con la tendencia global de personalización del aprendizaje</w:t>
      </w:r>
      <w:r w:rsidR="001B72C9" w:rsidRPr="003A3172">
        <w:rPr>
          <w:rFonts w:eastAsia="Times New Roman" w:cs="Arial"/>
          <w:lang w:val="es-ES" w:eastAsia="es-ES"/>
        </w:rPr>
        <w:t xml:space="preserve"> </w:t>
      </w:r>
      <w:sdt>
        <w:sdtPr>
          <w:rPr>
            <w:rFonts w:eastAsia="Times New Roman" w:cs="Arial"/>
            <w:lang w:val="es-ES" w:eastAsia="es-ES"/>
          </w:rPr>
          <w:id w:val="-748889547"/>
          <w:citation/>
        </w:sdtPr>
        <w:sdtContent>
          <w:r w:rsidR="001B72C9" w:rsidRPr="003A3172">
            <w:rPr>
              <w:rFonts w:eastAsia="Times New Roman" w:cs="Arial"/>
              <w:lang w:val="es-ES" w:eastAsia="es-ES"/>
            </w:rPr>
            <w:fldChar w:fldCharType="begin"/>
          </w:r>
          <w:r w:rsidR="001B72C9" w:rsidRPr="003A3172">
            <w:rPr>
              <w:rFonts w:eastAsia="Times New Roman" w:cs="Arial"/>
              <w:lang w:val="es-PY" w:eastAsia="es-ES"/>
            </w:rPr>
            <w:instrText xml:space="preserve"> CITATION Gra20 \l 15370 </w:instrText>
          </w:r>
          <w:r w:rsidR="001B72C9" w:rsidRPr="003A3172">
            <w:rPr>
              <w:rFonts w:eastAsia="Times New Roman" w:cs="Arial"/>
              <w:lang w:val="es-ES" w:eastAsia="es-ES"/>
            </w:rPr>
            <w:fldChar w:fldCharType="separate"/>
          </w:r>
          <w:r w:rsidR="001B72C9" w:rsidRPr="003A3172">
            <w:rPr>
              <w:rFonts w:eastAsia="Times New Roman" w:cs="Arial"/>
              <w:noProof/>
              <w:lang w:val="es-PY" w:eastAsia="es-ES"/>
            </w:rPr>
            <w:t>(Granados Maguiño y otros, 2020)</w:t>
          </w:r>
          <w:r w:rsidR="001B72C9" w:rsidRPr="003A3172">
            <w:rPr>
              <w:rFonts w:eastAsia="Times New Roman" w:cs="Arial"/>
              <w:lang w:val="es-ES" w:eastAsia="es-ES"/>
            </w:rPr>
            <w:fldChar w:fldCharType="end"/>
          </w:r>
        </w:sdtContent>
      </w:sdt>
      <w:r w:rsidRPr="003A3172">
        <w:rPr>
          <w:rFonts w:eastAsia="Times New Roman" w:cs="Arial"/>
          <w:lang w:val="es-ES" w:eastAsia="es-ES"/>
        </w:rPr>
        <w:t xml:space="preserve"> y con el enfoque sociocrítico de la universidad, que busca una educación transformadora y digitalizada.</w:t>
      </w:r>
    </w:p>
    <w:p w14:paraId="0E988DEE" w14:textId="4A21ABEA" w:rsidR="00BE60F9" w:rsidRPr="003A3172" w:rsidRDefault="004A490F" w:rsidP="008C72EB">
      <w:pPr>
        <w:rPr>
          <w:rFonts w:eastAsia="Times New Roman" w:cs="Arial"/>
          <w:lang w:val="es-ES" w:eastAsia="es-ES"/>
        </w:rPr>
      </w:pPr>
      <w:r w:rsidRPr="003A3172">
        <w:rPr>
          <w:rFonts w:eastAsia="Times New Roman" w:cs="Arial"/>
          <w:lang w:val="es-ES" w:eastAsia="es-ES"/>
        </w:rPr>
        <w:t>En cuanto a la problemática que sustenta la investigación, e</w:t>
      </w:r>
      <w:r w:rsidR="00BE60F9" w:rsidRPr="003A3172">
        <w:rPr>
          <w:rFonts w:eastAsia="Times New Roman" w:cs="Arial"/>
          <w:lang w:val="es-ES" w:eastAsia="es-ES"/>
        </w:rPr>
        <w:t xml:space="preserve">l modelo educativo tradicional no estimula la creatividad ni el pensamiento crítico necesarios </w:t>
      </w:r>
      <w:r w:rsidRPr="003A3172">
        <w:rPr>
          <w:rFonts w:eastAsia="Times New Roman" w:cs="Arial"/>
          <w:lang w:val="es-ES" w:eastAsia="es-ES"/>
        </w:rPr>
        <w:t>en la actualidad</w:t>
      </w:r>
      <w:r w:rsidR="00BE60F9" w:rsidRPr="003A3172">
        <w:rPr>
          <w:rFonts w:eastAsia="Times New Roman" w:cs="Arial"/>
          <w:lang w:val="es-ES" w:eastAsia="es-ES"/>
        </w:rPr>
        <w:t xml:space="preserve"> (Granados Maguiño y otros, 2020). El desafío radica en la implementación efectiva de metodologías innovadoras y recursos tecnológicos que se adapten a los diversos estilos de aprendizaje en la Carrera de Administración de </w:t>
      </w:r>
      <w:r w:rsidR="000A31F4" w:rsidRPr="003A3172">
        <w:rPr>
          <w:rFonts w:eastAsia="Times New Roman" w:cs="Arial"/>
          <w:lang w:val="es-ES" w:eastAsia="es-ES"/>
        </w:rPr>
        <w:t>Empresa</w:t>
      </w:r>
      <w:r w:rsidR="000A31F4">
        <w:rPr>
          <w:rFonts w:eastAsia="Times New Roman" w:cs="Arial"/>
          <w:lang w:val="es-ES" w:eastAsia="es-ES"/>
        </w:rPr>
        <w:t>s.</w:t>
      </w:r>
      <w:r w:rsidR="000A31F4" w:rsidRPr="003A3172">
        <w:rPr>
          <w:rFonts w:eastAsia="Times New Roman" w:cs="Arial"/>
          <w:lang w:val="es-ES" w:eastAsia="es-ES"/>
        </w:rPr>
        <w:t xml:space="preserve"> La</w:t>
      </w:r>
      <w:r w:rsidR="00BE60F9" w:rsidRPr="003A3172">
        <w:rPr>
          <w:rFonts w:eastAsia="Times New Roman" w:cs="Arial"/>
          <w:lang w:val="es-ES" w:eastAsia="es-ES"/>
        </w:rPr>
        <w:t xml:space="preserve"> falta de capacitación docente en estas herramientas y su integración coherente podría limitar el desarrollo de la creatividad y la participación estudiantil (Olmedo-Barchello &amp; García, 2023).</w:t>
      </w:r>
    </w:p>
    <w:p w14:paraId="0B43C642" w14:textId="0947700F" w:rsidR="00BE60F9" w:rsidRPr="00BE60F9" w:rsidRDefault="00BE60F9" w:rsidP="008C72EB">
      <w:pPr>
        <w:rPr>
          <w:rFonts w:eastAsia="Times New Roman" w:cs="Arial"/>
          <w:lang w:val="es-ES" w:eastAsia="es-ES"/>
        </w:rPr>
      </w:pPr>
      <w:r w:rsidRPr="003A3172">
        <w:rPr>
          <w:rFonts w:eastAsia="Times New Roman" w:cs="Arial"/>
          <w:lang w:val="es-ES" w:eastAsia="es-ES"/>
        </w:rPr>
        <w:t>La investigación es relevante porque: 1) la creatividad es una competencia fundamental que se puede desarrollar mediante la educación y es vital en el ámbito empresarial</w:t>
      </w:r>
      <w:r w:rsidR="00944A76" w:rsidRPr="003A3172">
        <w:rPr>
          <w:rFonts w:eastAsia="Times New Roman" w:cs="Arial"/>
          <w:lang w:val="es-ES" w:eastAsia="es-ES"/>
        </w:rPr>
        <w:t xml:space="preserve"> </w:t>
      </w:r>
      <w:sdt>
        <w:sdtPr>
          <w:rPr>
            <w:rFonts w:eastAsia="Times New Roman" w:cs="Arial"/>
            <w:lang w:val="es-ES" w:eastAsia="es-ES"/>
          </w:rPr>
          <w:id w:val="20453714"/>
          <w:citation/>
        </w:sdtPr>
        <w:sdtContent>
          <w:r w:rsidR="00944A76" w:rsidRPr="003A3172">
            <w:rPr>
              <w:rFonts w:eastAsia="Times New Roman" w:cs="Arial"/>
              <w:lang w:val="es-ES" w:eastAsia="es-ES"/>
            </w:rPr>
            <w:fldChar w:fldCharType="begin"/>
          </w:r>
          <w:r w:rsidR="00944A76" w:rsidRPr="003A3172">
            <w:rPr>
              <w:rFonts w:eastAsia="Times New Roman" w:cs="Arial"/>
              <w:lang w:val="es-PY" w:eastAsia="es-ES"/>
            </w:rPr>
            <w:instrText xml:space="preserve"> CITATION Cam20 \l 15370 </w:instrText>
          </w:r>
          <w:r w:rsidR="00944A76" w:rsidRPr="003A3172">
            <w:rPr>
              <w:rFonts w:eastAsia="Times New Roman" w:cs="Arial"/>
              <w:lang w:val="es-ES" w:eastAsia="es-ES"/>
            </w:rPr>
            <w:fldChar w:fldCharType="separate"/>
          </w:r>
          <w:r w:rsidR="00944A76" w:rsidRPr="003A3172">
            <w:rPr>
              <w:rFonts w:eastAsia="Times New Roman" w:cs="Arial"/>
              <w:noProof/>
              <w:lang w:val="es-PY" w:eastAsia="es-ES"/>
            </w:rPr>
            <w:t>(Camacho Marín y otros, 2020)</w:t>
          </w:r>
          <w:r w:rsidR="00944A76" w:rsidRPr="003A3172">
            <w:rPr>
              <w:rFonts w:eastAsia="Times New Roman" w:cs="Arial"/>
              <w:lang w:val="es-ES" w:eastAsia="es-ES"/>
            </w:rPr>
            <w:fldChar w:fldCharType="end"/>
          </w:r>
        </w:sdtContent>
      </w:sdt>
      <w:r w:rsidRPr="003A3172">
        <w:rPr>
          <w:rFonts w:eastAsia="Times New Roman" w:cs="Arial"/>
          <w:lang w:val="es-ES" w:eastAsia="es-ES"/>
        </w:rPr>
        <w:t>, y la combinación con la tecnología transforma las aulas en espacios interactivos y colaborativos</w:t>
      </w:r>
      <w:r w:rsidR="00944A76" w:rsidRPr="003A3172">
        <w:rPr>
          <w:rFonts w:eastAsia="Times New Roman" w:cs="Arial"/>
          <w:lang w:val="es-ES" w:eastAsia="es-ES"/>
        </w:rPr>
        <w:t xml:space="preserve"> </w:t>
      </w:r>
      <w:sdt>
        <w:sdtPr>
          <w:rPr>
            <w:rFonts w:eastAsia="Times New Roman" w:cs="Arial"/>
            <w:lang w:val="es-ES" w:eastAsia="es-ES"/>
          </w:rPr>
          <w:id w:val="235057741"/>
          <w:citation/>
        </w:sdtPr>
        <w:sdtContent>
          <w:r w:rsidR="00944A76" w:rsidRPr="003A3172">
            <w:rPr>
              <w:rFonts w:eastAsia="Times New Roman" w:cs="Arial"/>
              <w:lang w:val="es-ES" w:eastAsia="es-ES"/>
            </w:rPr>
            <w:fldChar w:fldCharType="begin"/>
          </w:r>
          <w:r w:rsidR="00944A76" w:rsidRPr="003A3172">
            <w:rPr>
              <w:rFonts w:eastAsia="Times New Roman" w:cs="Arial"/>
              <w:lang w:val="es-PY" w:eastAsia="es-ES"/>
            </w:rPr>
            <w:instrText xml:space="preserve"> CITATION Cab211 \l 15370 </w:instrText>
          </w:r>
          <w:r w:rsidR="00944A76" w:rsidRPr="003A3172">
            <w:rPr>
              <w:rFonts w:eastAsia="Times New Roman" w:cs="Arial"/>
              <w:lang w:val="es-ES" w:eastAsia="es-ES"/>
            </w:rPr>
            <w:fldChar w:fldCharType="separate"/>
          </w:r>
          <w:r w:rsidR="00944A76" w:rsidRPr="003A3172">
            <w:rPr>
              <w:rFonts w:eastAsia="Times New Roman" w:cs="Arial"/>
              <w:noProof/>
              <w:lang w:val="es-PY" w:eastAsia="es-ES"/>
            </w:rPr>
            <w:t>(Cabero-Almenara &amp; Palacios-Rodríguez, 2021)</w:t>
          </w:r>
          <w:r w:rsidR="00944A76" w:rsidRPr="003A3172">
            <w:rPr>
              <w:rFonts w:eastAsia="Times New Roman" w:cs="Arial"/>
              <w:lang w:val="es-ES" w:eastAsia="es-ES"/>
            </w:rPr>
            <w:fldChar w:fldCharType="end"/>
          </w:r>
        </w:sdtContent>
      </w:sdt>
      <w:r w:rsidRPr="003A3172">
        <w:rPr>
          <w:rFonts w:eastAsia="Times New Roman" w:cs="Arial"/>
          <w:lang w:val="es-ES" w:eastAsia="es-ES"/>
        </w:rPr>
        <w:t>; 2) contribuye al conocimiento sobre la aplicación de herramientas tecnológicas y metodologías innovadoras en la educación superior, especialmente en Paraguay, donde aún hay limitaciones</w:t>
      </w:r>
      <w:r w:rsidRPr="00BE60F9">
        <w:rPr>
          <w:rFonts w:eastAsia="Times New Roman" w:cs="Arial"/>
          <w:lang w:val="es-ES" w:eastAsia="es-ES"/>
        </w:rPr>
        <w:t xml:space="preserve"> en recursos y formación docente (Granados Maguiño y otros, 2020); y 3) generará conocimientos aplicables y recomendaciones prácticas para la Carrera de Administración de Empresas y otras instituciones, fomentando un entorno educativo más dinámico e inclusivo.</w:t>
      </w:r>
    </w:p>
    <w:p w14:paraId="044C207E" w14:textId="77777777" w:rsidR="00BE60F9" w:rsidRPr="00BE60F9" w:rsidRDefault="00BE60F9" w:rsidP="008C72EB">
      <w:pPr>
        <w:rPr>
          <w:rFonts w:eastAsia="Times New Roman" w:cs="Arial"/>
          <w:lang w:val="es-ES" w:eastAsia="es-ES"/>
        </w:rPr>
      </w:pPr>
      <w:r w:rsidRPr="00BE60F9">
        <w:rPr>
          <w:rFonts w:eastAsia="Times New Roman" w:cs="Arial"/>
          <w:lang w:val="es-ES" w:eastAsia="es-ES"/>
        </w:rPr>
        <w:t>El estudio se basa en:</w:t>
      </w:r>
    </w:p>
    <w:p w14:paraId="77872DFA" w14:textId="3C76E51C" w:rsidR="00BE60F9" w:rsidRPr="00BE60F9" w:rsidRDefault="00BE60F9" w:rsidP="008C72EB">
      <w:pPr>
        <w:rPr>
          <w:rFonts w:eastAsia="Times New Roman" w:cs="Arial"/>
          <w:lang w:val="es-ES" w:eastAsia="es-ES"/>
        </w:rPr>
      </w:pPr>
      <w:r w:rsidRPr="00BE60F9">
        <w:rPr>
          <w:rFonts w:eastAsia="Times New Roman" w:cs="Arial"/>
          <w:i/>
          <w:iCs/>
          <w:lang w:val="es-ES" w:eastAsia="es-ES"/>
        </w:rPr>
        <w:t xml:space="preserve">Innovación </w:t>
      </w:r>
      <w:r w:rsidR="004A490F" w:rsidRPr="00BE60F9">
        <w:rPr>
          <w:rFonts w:eastAsia="Times New Roman" w:cs="Arial"/>
          <w:i/>
          <w:iCs/>
          <w:lang w:val="es-ES" w:eastAsia="es-ES"/>
        </w:rPr>
        <w:t>educativa y metodologías activas</w:t>
      </w:r>
      <w:r w:rsidRPr="00BE60F9">
        <w:rPr>
          <w:rFonts w:eastAsia="Times New Roman" w:cs="Arial"/>
          <w:i/>
          <w:iCs/>
          <w:lang w:val="es-ES" w:eastAsia="es-ES"/>
        </w:rPr>
        <w:t>:</w:t>
      </w:r>
      <w:r w:rsidRPr="00BE60F9">
        <w:rPr>
          <w:rFonts w:eastAsia="Times New Roman" w:cs="Arial"/>
          <w:lang w:val="es-ES" w:eastAsia="es-ES"/>
        </w:rPr>
        <w:t xml:space="preserve"> La innovación busca adaptar la enseñanza a nuevas realidades, integrando tecnologías y metodologías activas como el aprendizaje basado en </w:t>
      </w:r>
      <w:r w:rsidRPr="00944A76">
        <w:rPr>
          <w:rFonts w:eastAsia="Times New Roman" w:cs="Arial"/>
          <w:lang w:val="es-ES" w:eastAsia="es-ES"/>
        </w:rPr>
        <w:t>proyectos (ABP) y la resolución de problemas para formar estudiantes capaces de enfrentar desafíos (Calderón, 2023 citad</w:t>
      </w:r>
      <w:r w:rsidR="00944A76" w:rsidRPr="00944A76">
        <w:rPr>
          <w:rFonts w:eastAsia="Times New Roman" w:cs="Arial"/>
          <w:lang w:val="es-ES" w:eastAsia="es-ES"/>
        </w:rPr>
        <w:t>o</w:t>
      </w:r>
      <w:r w:rsidRPr="00944A76">
        <w:rPr>
          <w:rFonts w:eastAsia="Times New Roman" w:cs="Arial"/>
          <w:lang w:val="es-ES" w:eastAsia="es-ES"/>
        </w:rPr>
        <w:t xml:space="preserve"> en Gil-Quintana y </w:t>
      </w:r>
      <w:r w:rsidRPr="00944A76">
        <w:rPr>
          <w:rFonts w:eastAsia="Times New Roman" w:cs="Arial"/>
          <w:lang w:val="es-ES" w:eastAsia="es-ES"/>
        </w:rPr>
        <w:lastRenderedPageBreak/>
        <w:t>otros, 2023; Parra-Gil y otros, 2023). La inteligencia artificial y la planificación basada en estilos de aprendizaje optimizan este proceso (Gil-Quintana y otros, 2023; Mello-Román &amp; Gómez-Chacón, 2022).</w:t>
      </w:r>
    </w:p>
    <w:p w14:paraId="01E1E604" w14:textId="77777777" w:rsidR="004A490F" w:rsidRPr="008B4B44" w:rsidRDefault="00BE60F9" w:rsidP="008C72EB">
      <w:pPr>
        <w:rPr>
          <w:rFonts w:eastAsia="Times New Roman" w:cs="Arial"/>
          <w:lang w:val="es-ES" w:eastAsia="es-ES"/>
        </w:rPr>
      </w:pPr>
      <w:r w:rsidRPr="00BE60F9">
        <w:rPr>
          <w:rFonts w:eastAsia="Times New Roman" w:cs="Arial"/>
          <w:i/>
          <w:iCs/>
          <w:lang w:val="es-ES" w:eastAsia="es-ES"/>
        </w:rPr>
        <w:t xml:space="preserve">Competencias </w:t>
      </w:r>
      <w:r w:rsidR="004A490F" w:rsidRPr="004A490F">
        <w:rPr>
          <w:rFonts w:eastAsia="Times New Roman" w:cs="Arial"/>
          <w:i/>
          <w:iCs/>
          <w:lang w:val="es-ES" w:eastAsia="es-ES"/>
        </w:rPr>
        <w:t>creativas en el aula</w:t>
      </w:r>
      <w:r w:rsidRPr="00BE60F9">
        <w:rPr>
          <w:rFonts w:eastAsia="Times New Roman" w:cs="Arial"/>
          <w:lang w:val="es-ES" w:eastAsia="es-ES"/>
        </w:rPr>
        <w:t xml:space="preserve">: La creatividad es la capacidad de generar y comunicar ideas, esencial para la resolución de problemas y el emprendimiento </w:t>
      </w:r>
      <w:r w:rsidRPr="008B4B44">
        <w:rPr>
          <w:rFonts w:eastAsia="Times New Roman" w:cs="Arial"/>
          <w:lang w:val="es-ES" w:eastAsia="es-ES"/>
        </w:rPr>
        <w:t xml:space="preserve">(Galvis, 2007; </w:t>
      </w:r>
      <w:r w:rsidR="004A490F" w:rsidRPr="008B4B44">
        <w:rPr>
          <w:rFonts w:eastAsia="Times New Roman" w:cs="Arial"/>
          <w:lang w:val="es-ES" w:eastAsia="es-ES"/>
        </w:rPr>
        <w:t>D</w:t>
      </w:r>
      <w:r w:rsidRPr="008B4B44">
        <w:rPr>
          <w:rFonts w:eastAsia="Times New Roman" w:cs="Arial"/>
          <w:lang w:val="es-ES" w:eastAsia="es-ES"/>
        </w:rPr>
        <w:t>el Águila Ríos y otros, 2019). Las competencias del docente creativo incluyen conocimiento didáctico, gestión del aula y liderazgo (Gómez Caro &amp; Schier Phillps, 2018), fomentando el pensamiento crítico, la flexibilidad y la originalidad (Cuetos Revuelta y otros, 2020). La flexibilidad cognitiva es clave para la innovación (Kahneman, 2011), y un aula creativa promueve la libertad de expresión y la generación de ideas (Píriz Giménez, 2017; Tejada Sierra, 2018). El desarrollo de estas competencias es vital en la educación superior para la adaptación y mejora continua (Espinoza Beltrán, 2017; Moncini Marrufo &amp; Pirela Espina, 2021).</w:t>
      </w:r>
    </w:p>
    <w:p w14:paraId="335F7CCE" w14:textId="5B70650F" w:rsidR="00BE60F9" w:rsidRPr="00BE60F9" w:rsidRDefault="00BE60F9" w:rsidP="008C72EB">
      <w:pPr>
        <w:rPr>
          <w:rFonts w:eastAsia="Times New Roman" w:cs="Arial"/>
          <w:lang w:val="es-ES" w:eastAsia="es-ES"/>
        </w:rPr>
      </w:pPr>
      <w:r w:rsidRPr="008B4B44">
        <w:rPr>
          <w:rFonts w:eastAsia="Times New Roman" w:cs="Arial"/>
          <w:i/>
          <w:iCs/>
          <w:lang w:val="es-ES" w:eastAsia="es-ES"/>
        </w:rPr>
        <w:t>Herramientas Tecnológicas en la Educación</w:t>
      </w:r>
      <w:r w:rsidRPr="008B4B44">
        <w:rPr>
          <w:rFonts w:eastAsia="Times New Roman" w:cs="Arial"/>
          <w:lang w:val="es-ES" w:eastAsia="es-ES"/>
        </w:rPr>
        <w:t>: El avance tecnológico ha transformado la universidad, destacando la integración de las TIC (Tecnologías de la Información y la Comunicación), que se convierten en TAC (Tecnologías del Aprendizaje y el Conocimiento) para mejorar la calidad educativa (López-Gil &amp; Bernal Bravo, 2018; Gallego Trijueque y otros, 2020). La UNESCO (2019) subraya la importancia de que los docentes integren creatividad, innovación y TIC (Llivina Lavigne &amp; Urrutia Romaní, 2020). Los Learning Management Systems (LMS) y las aulas virtuales permiten crear Entornos Virtuales de Aprendizaje (EVA), pero requieren metodologías centradas en el estudiante para un aprendizaje significativo (Silva, 2017). Es crucial la capacitación docente para integrar eficazmente las TIC y adoptar enfoques que prioricen al estudiante (Miranda Velasco y otros, 2010; Gisbert &amp; Johnson, 2015).</w:t>
      </w:r>
    </w:p>
    <w:p w14:paraId="4BD63C4A" w14:textId="36839253" w:rsidR="00B94F1A" w:rsidRPr="00AD4880" w:rsidRDefault="00BE60F9" w:rsidP="008C72EB">
      <w:pPr>
        <w:rPr>
          <w:rFonts w:eastAsia="Times New Roman" w:cs="Arial"/>
          <w:lang w:val="es-ES" w:eastAsia="es-ES"/>
        </w:rPr>
      </w:pPr>
      <w:r w:rsidRPr="00BE60F9">
        <w:rPr>
          <w:rFonts w:eastAsia="Times New Roman" w:cs="Arial"/>
          <w:lang w:val="es-ES" w:eastAsia="es-ES"/>
        </w:rPr>
        <w:t xml:space="preserve">El propósito es </w:t>
      </w:r>
      <w:r w:rsidR="004A490F">
        <w:rPr>
          <w:rFonts w:eastAsia="Times New Roman" w:cs="Arial"/>
          <w:lang w:val="es-ES" w:eastAsia="es-ES"/>
        </w:rPr>
        <w:t>conocer</w:t>
      </w:r>
      <w:r w:rsidRPr="00BE60F9">
        <w:rPr>
          <w:rFonts w:eastAsia="Times New Roman" w:cs="Arial"/>
          <w:lang w:val="es-ES" w:eastAsia="es-ES"/>
        </w:rPr>
        <w:t xml:space="preserve"> </w:t>
      </w:r>
      <w:r w:rsidR="00AD4880">
        <w:rPr>
          <w:rFonts w:eastAsia="Times New Roman" w:cs="Arial"/>
          <w:lang w:val="es-ES" w:eastAsia="es-ES"/>
        </w:rPr>
        <w:t>aspectos referentes a la i</w:t>
      </w:r>
      <w:r w:rsidR="00AD4880" w:rsidRPr="00AD4880">
        <w:rPr>
          <w:rFonts w:eastAsia="Times New Roman" w:cs="Arial"/>
          <w:lang w:val="es-ES" w:eastAsia="es-ES"/>
        </w:rPr>
        <w:t>mplementación de metodologías innovadoras y recursos tecnológicos.</w:t>
      </w:r>
      <w:r w:rsidR="00AD4880">
        <w:rPr>
          <w:rFonts w:eastAsia="Times New Roman" w:cs="Arial"/>
          <w:lang w:val="es-ES" w:eastAsia="es-ES"/>
        </w:rPr>
        <w:t xml:space="preserve"> </w:t>
      </w:r>
      <w:r w:rsidRPr="00BE60F9">
        <w:rPr>
          <w:rFonts w:eastAsia="Times New Roman" w:cs="Arial"/>
          <w:lang w:val="es-ES" w:eastAsia="es-ES"/>
        </w:rPr>
        <w:t>La investigación se limita a la Carrera de Administración de Empresas de la Facultad de Ciencias Contables, Administrativas y Económicas de la Universidad Nacional de Pilar, enfocándose en el año 2025. No se inclu</w:t>
      </w:r>
      <w:r w:rsidR="004A490F">
        <w:rPr>
          <w:rFonts w:eastAsia="Times New Roman" w:cs="Arial"/>
          <w:lang w:val="es-ES" w:eastAsia="es-ES"/>
        </w:rPr>
        <w:t>yeron</w:t>
      </w:r>
      <w:r w:rsidRPr="00BE60F9">
        <w:rPr>
          <w:rFonts w:eastAsia="Times New Roman" w:cs="Arial"/>
          <w:lang w:val="es-ES" w:eastAsia="es-ES"/>
        </w:rPr>
        <w:t xml:space="preserve"> otras carreras ni otros periodos de tiempo.</w:t>
      </w:r>
    </w:p>
    <w:p w14:paraId="74D3B2E7" w14:textId="77777777" w:rsidR="00B94F1A" w:rsidRPr="00B94F1A" w:rsidRDefault="00B94F1A" w:rsidP="00195867">
      <w:pPr>
        <w:pStyle w:val="Ttulo1"/>
        <w:rPr>
          <w:rFonts w:eastAsia="Aptos"/>
        </w:rPr>
      </w:pPr>
      <w:r w:rsidRPr="00195867">
        <w:rPr>
          <w:rFonts w:eastAsia="Aptos"/>
        </w:rPr>
        <w:t>OBJETIVOS</w:t>
      </w:r>
    </w:p>
    <w:p w14:paraId="34A0FC28" w14:textId="77777777" w:rsidR="004A490F" w:rsidRPr="00AD4880" w:rsidRDefault="004A490F" w:rsidP="00195867">
      <w:pPr>
        <w:pStyle w:val="Ttulo2"/>
        <w:rPr>
          <w:shd w:val="clear" w:color="auto" w:fill="FFFFFF"/>
        </w:rPr>
      </w:pPr>
      <w:r w:rsidRPr="00AD4880">
        <w:rPr>
          <w:shd w:val="clear" w:color="auto" w:fill="FFFFFF"/>
        </w:rPr>
        <w:t>Objetivo General</w:t>
      </w:r>
    </w:p>
    <w:p w14:paraId="2D82F959" w14:textId="4A927946" w:rsidR="00316190" w:rsidRDefault="004A490F" w:rsidP="008C72EB">
      <w:pPr>
        <w:rPr>
          <w:rFonts w:eastAsia="Times New Roman" w:cs="Arial"/>
          <w:color w:val="000000"/>
          <w:shd w:val="clear" w:color="auto" w:fill="FFFFFF"/>
        </w:rPr>
      </w:pPr>
      <w:r>
        <w:rPr>
          <w:rFonts w:eastAsia="Times New Roman" w:cs="Arial"/>
          <w:color w:val="000000"/>
          <w:shd w:val="clear" w:color="auto" w:fill="FFFFFF"/>
        </w:rPr>
        <w:t>Determinar</w:t>
      </w:r>
      <w:r w:rsidRPr="004A490F">
        <w:rPr>
          <w:rFonts w:eastAsia="Times New Roman" w:cs="Arial"/>
          <w:color w:val="000000"/>
          <w:shd w:val="clear" w:color="auto" w:fill="FFFFFF"/>
        </w:rPr>
        <w:t xml:space="preserve"> las metodologías pedagógicas innovadoras y el uso de recursos tecnológicos implementados por los docentes en la formación académica de la carrera de Administración de Empresas de la Facultad de Ciencias Contables, Administrativas y Económicas de la Universidad Nacional de Pilar, durante el año 2025.</w:t>
      </w:r>
    </w:p>
    <w:p w14:paraId="6F6495DB" w14:textId="77777777" w:rsidR="009C2996" w:rsidRPr="009C76B8" w:rsidRDefault="00AD4880" w:rsidP="009C76B8">
      <w:pPr>
        <w:pStyle w:val="Ttulo2"/>
        <w:rPr>
          <w:shd w:val="clear" w:color="auto" w:fill="FFFFFF"/>
        </w:rPr>
      </w:pPr>
      <w:r w:rsidRPr="009C76B8">
        <w:rPr>
          <w:shd w:val="clear" w:color="auto" w:fill="FFFFFF"/>
        </w:rPr>
        <w:t>Objetivos específicos</w:t>
      </w:r>
    </w:p>
    <w:p w14:paraId="270AB216" w14:textId="77777777" w:rsidR="009C2996" w:rsidRPr="009C2996" w:rsidRDefault="004A490F" w:rsidP="000A31F4">
      <w:pPr>
        <w:spacing w:after="0"/>
        <w:rPr>
          <w:rFonts w:cs="Arial"/>
        </w:rPr>
      </w:pPr>
      <w:r w:rsidRPr="009C2996">
        <w:rPr>
          <w:rFonts w:cs="Arial"/>
        </w:rPr>
        <w:t>Identificar las metodologías pedagógicas utilizadas por los docentes en la carrera de Administración de Empresas.</w:t>
      </w:r>
    </w:p>
    <w:p w14:paraId="718C0ABD" w14:textId="68D0A304" w:rsidR="004A490F" w:rsidRPr="009C2996" w:rsidRDefault="004A490F" w:rsidP="000A31F4">
      <w:pPr>
        <w:spacing w:after="0"/>
        <w:rPr>
          <w:rFonts w:eastAsia="Times New Roman" w:cs="Arial"/>
          <w:b/>
          <w:bCs/>
          <w:color w:val="000000"/>
          <w:shd w:val="clear" w:color="auto" w:fill="FFFFFF"/>
        </w:rPr>
      </w:pPr>
      <w:r w:rsidRPr="009C2996">
        <w:rPr>
          <w:rFonts w:cs="Arial"/>
        </w:rPr>
        <w:t>Describir los recursos tecnológicos implementados por los docentes para la enseñanza en la carrera.</w:t>
      </w:r>
    </w:p>
    <w:p w14:paraId="1231489A" w14:textId="77777777" w:rsidR="00B94F1A" w:rsidRPr="009C76B8" w:rsidRDefault="00B94F1A" w:rsidP="009C76B8">
      <w:pPr>
        <w:pStyle w:val="Ttulo1"/>
        <w:rPr>
          <w:rFonts w:eastAsia="Aptos"/>
        </w:rPr>
      </w:pPr>
      <w:r w:rsidRPr="009C76B8">
        <w:rPr>
          <w:rFonts w:eastAsia="Aptos"/>
        </w:rPr>
        <w:t>MATERIALES Y MÉTODOS</w:t>
      </w:r>
    </w:p>
    <w:p w14:paraId="03C917C8" w14:textId="76F1B2E4" w:rsidR="0013668A" w:rsidRDefault="005E06C3" w:rsidP="008C72EB">
      <w:pPr>
        <w:rPr>
          <w:rFonts w:eastAsia="Times New Roman" w:cs="Arial"/>
          <w:color w:val="000000"/>
          <w:shd w:val="clear" w:color="auto" w:fill="FFFFFF"/>
        </w:rPr>
      </w:pPr>
      <w:r w:rsidRPr="005E06C3">
        <w:rPr>
          <w:rFonts w:eastAsia="Times New Roman" w:cs="Arial"/>
          <w:color w:val="000000"/>
          <w:shd w:val="clear" w:color="auto" w:fill="FFFFFF"/>
        </w:rPr>
        <w:t>Para este estudio, se empleó un enfoque cuantitativo, centrado en la medición numérica y el análisis estadístico para responder a las preguntas de investigación.</w:t>
      </w:r>
      <w:r w:rsidR="009C2996">
        <w:rPr>
          <w:rFonts w:eastAsia="Times New Roman" w:cs="Arial"/>
          <w:color w:val="000000"/>
          <w:shd w:val="clear" w:color="auto" w:fill="FFFFFF"/>
        </w:rPr>
        <w:t xml:space="preserve"> </w:t>
      </w:r>
      <w:r w:rsidRPr="005E06C3">
        <w:rPr>
          <w:rFonts w:eastAsia="Times New Roman" w:cs="Arial"/>
          <w:color w:val="000000"/>
          <w:shd w:val="clear" w:color="auto" w:fill="FFFFFF"/>
        </w:rPr>
        <w:t>El diseño fue no experimental de corte transversal, con un tipo de investigación descriptiva para detallar los eventos y variables en su contexto.</w:t>
      </w:r>
      <w:r w:rsidR="009C2996">
        <w:rPr>
          <w:rFonts w:eastAsia="Times New Roman" w:cs="Arial"/>
          <w:color w:val="000000"/>
          <w:shd w:val="clear" w:color="auto" w:fill="FFFFFF"/>
        </w:rPr>
        <w:t xml:space="preserve"> </w:t>
      </w:r>
      <w:r w:rsidRPr="005E06C3">
        <w:rPr>
          <w:rFonts w:eastAsia="Times New Roman" w:cs="Arial"/>
          <w:color w:val="000000"/>
          <w:shd w:val="clear" w:color="auto" w:fill="FFFFFF"/>
        </w:rPr>
        <w:t xml:space="preserve">La población incluyó </w:t>
      </w:r>
      <w:r w:rsidR="009C2996">
        <w:rPr>
          <w:rFonts w:eastAsia="Times New Roman" w:cs="Arial"/>
          <w:color w:val="000000"/>
          <w:shd w:val="clear" w:color="auto" w:fill="FFFFFF"/>
        </w:rPr>
        <w:t xml:space="preserve">a </w:t>
      </w:r>
      <w:r w:rsidR="009C2996" w:rsidRPr="005E06C3">
        <w:rPr>
          <w:rFonts w:eastAsia="Times New Roman" w:cs="Arial"/>
          <w:color w:val="000000"/>
          <w:shd w:val="clear" w:color="auto" w:fill="FFFFFF"/>
        </w:rPr>
        <w:t>docentes</w:t>
      </w:r>
      <w:r w:rsidRPr="005E06C3">
        <w:rPr>
          <w:rFonts w:eastAsia="Times New Roman" w:cs="Arial"/>
          <w:color w:val="000000"/>
          <w:shd w:val="clear" w:color="auto" w:fill="FFFFFF"/>
        </w:rPr>
        <w:t xml:space="preserve"> y alumnos de la Carrera de Administración de Empresas de la Universidad Nacional de Pilar (</w:t>
      </w:r>
      <w:r w:rsidR="009C2996">
        <w:rPr>
          <w:rFonts w:eastAsia="Times New Roman" w:cs="Arial"/>
          <w:color w:val="000000"/>
          <w:shd w:val="clear" w:color="auto" w:fill="FFFFFF"/>
        </w:rPr>
        <w:t>aula</w:t>
      </w:r>
      <w:r w:rsidRPr="005E06C3">
        <w:rPr>
          <w:rFonts w:eastAsia="Times New Roman" w:cs="Arial"/>
          <w:color w:val="000000"/>
          <w:shd w:val="clear" w:color="auto" w:fill="FFFFFF"/>
        </w:rPr>
        <w:t xml:space="preserve"> Pilar). Se realizó un censo (total de 26 personas)</w:t>
      </w:r>
      <w:r w:rsidR="009C2996">
        <w:rPr>
          <w:rFonts w:eastAsia="Times New Roman" w:cs="Arial"/>
          <w:color w:val="000000"/>
          <w:shd w:val="clear" w:color="auto" w:fill="FFFFFF"/>
        </w:rPr>
        <w:t xml:space="preserve">. </w:t>
      </w:r>
      <w:r w:rsidRPr="005E06C3">
        <w:rPr>
          <w:rFonts w:eastAsia="Times New Roman" w:cs="Arial"/>
          <w:color w:val="000000"/>
          <w:shd w:val="clear" w:color="auto" w:fill="FFFFFF"/>
        </w:rPr>
        <w:t>La técnica de recolección de datos fue la encuesta, administrada a través de cuestionarios electrónicos con preguntas cerradas y escalas tipo Likert para evaluar frecuencias.</w:t>
      </w:r>
      <w:r w:rsidR="000A31F4">
        <w:rPr>
          <w:rFonts w:eastAsia="Times New Roman" w:cs="Arial"/>
          <w:color w:val="000000"/>
          <w:shd w:val="clear" w:color="auto" w:fill="FFFFFF"/>
        </w:rPr>
        <w:t xml:space="preserve"> </w:t>
      </w:r>
      <w:r w:rsidRPr="005E06C3">
        <w:rPr>
          <w:rFonts w:eastAsia="Times New Roman" w:cs="Arial"/>
          <w:color w:val="000000"/>
          <w:shd w:val="clear" w:color="auto" w:fill="FFFFFF"/>
        </w:rPr>
        <w:t xml:space="preserve">El procedimiento consistió en la aplicación de estas encuestas electrónicas a la población </w:t>
      </w:r>
      <w:r w:rsidRPr="005E06C3">
        <w:rPr>
          <w:rFonts w:eastAsia="Times New Roman" w:cs="Arial"/>
          <w:color w:val="000000"/>
          <w:shd w:val="clear" w:color="auto" w:fill="FFFFFF"/>
        </w:rPr>
        <w:lastRenderedPageBreak/>
        <w:t>definida. El análisis de la información se bas</w:t>
      </w:r>
      <w:r w:rsidR="009C2996">
        <w:rPr>
          <w:rFonts w:eastAsia="Times New Roman" w:cs="Arial"/>
          <w:color w:val="000000"/>
          <w:shd w:val="clear" w:color="auto" w:fill="FFFFFF"/>
        </w:rPr>
        <w:t>ó</w:t>
      </w:r>
      <w:r w:rsidRPr="005E06C3">
        <w:rPr>
          <w:rFonts w:eastAsia="Times New Roman" w:cs="Arial"/>
          <w:color w:val="000000"/>
          <w:shd w:val="clear" w:color="auto" w:fill="FFFFFF"/>
        </w:rPr>
        <w:t xml:space="preserve"> en la cuantificación y estadística de los datos obtenidos.</w:t>
      </w:r>
      <w:r w:rsidR="009C2996">
        <w:rPr>
          <w:rFonts w:eastAsia="Times New Roman" w:cs="Arial"/>
          <w:color w:val="000000"/>
          <w:shd w:val="clear" w:color="auto" w:fill="FFFFFF"/>
        </w:rPr>
        <w:t xml:space="preserve"> </w:t>
      </w:r>
      <w:r w:rsidRPr="005E06C3">
        <w:rPr>
          <w:rFonts w:eastAsia="Times New Roman" w:cs="Arial"/>
          <w:color w:val="000000"/>
          <w:shd w:val="clear" w:color="auto" w:fill="FFFFFF"/>
        </w:rPr>
        <w:t xml:space="preserve">Los criterios de inclusión abarcaron a individuos vinculados a la institución en </w:t>
      </w:r>
      <w:r w:rsidR="009C2996">
        <w:rPr>
          <w:rFonts w:eastAsia="Times New Roman" w:cs="Arial"/>
          <w:color w:val="000000"/>
          <w:shd w:val="clear" w:color="auto" w:fill="FFFFFF"/>
        </w:rPr>
        <w:t>el</w:t>
      </w:r>
      <w:r w:rsidRPr="005E06C3">
        <w:rPr>
          <w:rFonts w:eastAsia="Times New Roman" w:cs="Arial"/>
          <w:color w:val="000000"/>
          <w:shd w:val="clear" w:color="auto" w:fill="FFFFFF"/>
        </w:rPr>
        <w:t xml:space="preserve"> </w:t>
      </w:r>
      <w:r w:rsidR="009C2996">
        <w:rPr>
          <w:rFonts w:eastAsia="Times New Roman" w:cs="Arial"/>
          <w:color w:val="000000"/>
          <w:shd w:val="clear" w:color="auto" w:fill="FFFFFF"/>
        </w:rPr>
        <w:t>aula</w:t>
      </w:r>
      <w:r w:rsidRPr="005E06C3">
        <w:rPr>
          <w:rFonts w:eastAsia="Times New Roman" w:cs="Arial"/>
          <w:color w:val="000000"/>
          <w:shd w:val="clear" w:color="auto" w:fill="FFFFFF"/>
        </w:rPr>
        <w:t xml:space="preserve"> Pilar, excluyendo a quienes no estaban </w:t>
      </w:r>
      <w:r w:rsidR="000A31F4">
        <w:rPr>
          <w:rFonts w:eastAsia="Times New Roman" w:cs="Arial"/>
          <w:color w:val="000000"/>
          <w:shd w:val="clear" w:color="auto" w:fill="FFFFFF"/>
        </w:rPr>
        <w:t>relacionados.</w:t>
      </w:r>
    </w:p>
    <w:p w14:paraId="7A70B79B" w14:textId="6E38F44D" w:rsidR="00AB66EC" w:rsidRPr="000A31F4" w:rsidRDefault="00B94F1A" w:rsidP="000A31F4">
      <w:pPr>
        <w:pStyle w:val="Ttulo1"/>
        <w:rPr>
          <w:rFonts w:eastAsia="Aptos"/>
        </w:rPr>
      </w:pPr>
      <w:r w:rsidRPr="009C76B8">
        <w:rPr>
          <w:rFonts w:eastAsia="Aptos"/>
        </w:rPr>
        <w:t>RESULTADOS Y DISCUSIÓN</w:t>
      </w:r>
    </w:p>
    <w:p w14:paraId="6B7CD35A" w14:textId="5140BBF4" w:rsidR="00CE5F6F" w:rsidRPr="009C76B8" w:rsidRDefault="00CE5F6F" w:rsidP="008C72EB">
      <w:pPr>
        <w:rPr>
          <w:rFonts w:eastAsia="Times New Roman" w:cs="Arial"/>
          <w:lang w:val="es-ES" w:eastAsia="es-ES"/>
        </w:rPr>
      </w:pPr>
      <w:r w:rsidRPr="00CE5F6F">
        <w:rPr>
          <w:rFonts w:eastAsia="Times New Roman" w:cs="Arial"/>
          <w:b/>
          <w:bCs/>
          <w:lang w:val="es-ES" w:eastAsia="es-ES"/>
        </w:rPr>
        <w:t xml:space="preserve">Objetivo 1: </w:t>
      </w:r>
      <w:r w:rsidRPr="009C76B8">
        <w:rPr>
          <w:rFonts w:eastAsia="Times New Roman" w:cs="Arial"/>
          <w:lang w:val="es-ES" w:eastAsia="es-ES"/>
        </w:rPr>
        <w:t>Identificar las metodologías pedagógicas utilizadas por los docentes</w:t>
      </w:r>
    </w:p>
    <w:p w14:paraId="204A2121" w14:textId="3FDA9E09" w:rsidR="00E166DE" w:rsidRPr="009C76B8" w:rsidRDefault="00E166DE" w:rsidP="008C72EB">
      <w:pPr>
        <w:rPr>
          <w:rFonts w:eastAsia="Times New Roman" w:cs="Arial"/>
          <w:lang w:val="es-ES" w:eastAsia="es-ES"/>
        </w:rPr>
      </w:pPr>
      <w:r w:rsidRPr="009C76B8">
        <w:rPr>
          <w:rFonts w:eastAsia="Times New Roman" w:cs="Arial"/>
          <w:lang w:val="es-ES" w:eastAsia="es-ES"/>
        </w:rPr>
        <w:t>Escala de Likert – porcentajes estimados sobre N = 26 docentes</w:t>
      </w:r>
    </w:p>
    <w:tbl>
      <w:tblPr>
        <w:tblStyle w:val="Tablaconcuadrculaclara"/>
        <w:tblW w:w="0" w:type="auto"/>
        <w:tblBorders>
          <w:top w:val="single" w:sz="4" w:space="0" w:color="auto"/>
          <w:left w:val="none" w:sz="0" w:space="0" w:color="auto"/>
          <w:bottom w:val="single" w:sz="4" w:space="0" w:color="auto"/>
          <w:right w:val="none" w:sz="0" w:space="0" w:color="auto"/>
          <w:insideH w:val="single" w:sz="4" w:space="0" w:color="auto"/>
          <w:insideV w:val="none" w:sz="0" w:space="0" w:color="auto"/>
        </w:tblBorders>
        <w:tblCellMar>
          <w:top w:w="28" w:type="dxa"/>
          <w:bottom w:w="28" w:type="dxa"/>
        </w:tblCellMar>
        <w:tblLook w:val="04A0" w:firstRow="1" w:lastRow="0" w:firstColumn="1" w:lastColumn="0" w:noHBand="0" w:noVBand="1"/>
      </w:tblPr>
      <w:tblGrid>
        <w:gridCol w:w="2977"/>
        <w:gridCol w:w="828"/>
        <w:gridCol w:w="987"/>
        <w:gridCol w:w="945"/>
        <w:gridCol w:w="1761"/>
        <w:gridCol w:w="1006"/>
      </w:tblGrid>
      <w:tr w:rsidR="00E166DE" w:rsidRPr="004318C7" w14:paraId="316718FC" w14:textId="77777777" w:rsidTr="009C76B8">
        <w:tc>
          <w:tcPr>
            <w:tcW w:w="0" w:type="auto"/>
            <w:vAlign w:val="center"/>
            <w:hideMark/>
          </w:tcPr>
          <w:p w14:paraId="56E5C50A" w14:textId="77777777" w:rsidR="00E166DE" w:rsidRPr="004318C7" w:rsidRDefault="00E166DE" w:rsidP="009C76B8">
            <w:pPr>
              <w:spacing w:after="0"/>
              <w:rPr>
                <w:rFonts w:eastAsia="Times New Roman" w:cs="Arial"/>
                <w:b/>
                <w:bCs/>
                <w:sz w:val="20"/>
                <w:szCs w:val="20"/>
                <w:lang w:val="es-ES" w:eastAsia="es-ES"/>
              </w:rPr>
            </w:pPr>
            <w:r w:rsidRPr="004318C7">
              <w:rPr>
                <w:rFonts w:eastAsia="Times New Roman" w:cs="Arial"/>
                <w:b/>
                <w:bCs/>
                <w:sz w:val="20"/>
                <w:szCs w:val="20"/>
                <w:lang w:val="es-ES" w:eastAsia="es-ES"/>
              </w:rPr>
              <w:t>Metodología</w:t>
            </w:r>
          </w:p>
        </w:tc>
        <w:tc>
          <w:tcPr>
            <w:tcW w:w="0" w:type="auto"/>
            <w:vAlign w:val="center"/>
            <w:hideMark/>
          </w:tcPr>
          <w:p w14:paraId="47C4E736" w14:textId="77777777" w:rsidR="00E166DE" w:rsidRPr="004318C7" w:rsidRDefault="00E166DE" w:rsidP="009C76B8">
            <w:pPr>
              <w:spacing w:after="0"/>
              <w:jc w:val="center"/>
              <w:rPr>
                <w:rFonts w:eastAsia="Times New Roman" w:cs="Arial"/>
                <w:b/>
                <w:bCs/>
                <w:sz w:val="20"/>
                <w:szCs w:val="20"/>
                <w:lang w:val="es-ES" w:eastAsia="es-ES"/>
              </w:rPr>
            </w:pPr>
            <w:r w:rsidRPr="004318C7">
              <w:rPr>
                <w:rFonts w:eastAsia="Times New Roman" w:cs="Arial"/>
                <w:b/>
                <w:bCs/>
                <w:sz w:val="20"/>
                <w:szCs w:val="20"/>
                <w:lang w:val="es-ES" w:eastAsia="es-ES"/>
              </w:rPr>
              <w:t>Nunca</w:t>
            </w:r>
          </w:p>
        </w:tc>
        <w:tc>
          <w:tcPr>
            <w:tcW w:w="0" w:type="auto"/>
            <w:vAlign w:val="center"/>
            <w:hideMark/>
          </w:tcPr>
          <w:p w14:paraId="67E6EB37" w14:textId="77777777" w:rsidR="00E166DE" w:rsidRPr="004318C7" w:rsidRDefault="00E166DE" w:rsidP="009C76B8">
            <w:pPr>
              <w:spacing w:after="0"/>
              <w:jc w:val="center"/>
              <w:rPr>
                <w:rFonts w:eastAsia="Times New Roman" w:cs="Arial"/>
                <w:b/>
                <w:bCs/>
                <w:sz w:val="20"/>
                <w:szCs w:val="20"/>
                <w:lang w:val="es-ES" w:eastAsia="es-ES"/>
              </w:rPr>
            </w:pPr>
            <w:r w:rsidRPr="004318C7">
              <w:rPr>
                <w:rFonts w:eastAsia="Times New Roman" w:cs="Arial"/>
                <w:b/>
                <w:bCs/>
                <w:sz w:val="20"/>
                <w:szCs w:val="20"/>
                <w:lang w:val="es-ES" w:eastAsia="es-ES"/>
              </w:rPr>
              <w:t>Rara vez</w:t>
            </w:r>
          </w:p>
        </w:tc>
        <w:tc>
          <w:tcPr>
            <w:tcW w:w="0" w:type="auto"/>
            <w:vAlign w:val="center"/>
            <w:hideMark/>
          </w:tcPr>
          <w:p w14:paraId="20DA8CB3" w14:textId="77777777" w:rsidR="00E166DE" w:rsidRPr="004318C7" w:rsidRDefault="00E166DE" w:rsidP="009C76B8">
            <w:pPr>
              <w:spacing w:after="0"/>
              <w:jc w:val="center"/>
              <w:rPr>
                <w:rFonts w:eastAsia="Times New Roman" w:cs="Arial"/>
                <w:b/>
                <w:bCs/>
                <w:sz w:val="20"/>
                <w:szCs w:val="20"/>
                <w:lang w:val="es-ES" w:eastAsia="es-ES"/>
              </w:rPr>
            </w:pPr>
            <w:r w:rsidRPr="004318C7">
              <w:rPr>
                <w:rFonts w:eastAsia="Times New Roman" w:cs="Arial"/>
                <w:b/>
                <w:bCs/>
                <w:sz w:val="20"/>
                <w:szCs w:val="20"/>
                <w:lang w:val="es-ES" w:eastAsia="es-ES"/>
              </w:rPr>
              <w:t>A veces</w:t>
            </w:r>
          </w:p>
        </w:tc>
        <w:tc>
          <w:tcPr>
            <w:tcW w:w="0" w:type="auto"/>
            <w:vAlign w:val="center"/>
            <w:hideMark/>
          </w:tcPr>
          <w:p w14:paraId="7B548232" w14:textId="77777777" w:rsidR="00E166DE" w:rsidRPr="004318C7" w:rsidRDefault="00E166DE" w:rsidP="009C76B8">
            <w:pPr>
              <w:spacing w:after="0"/>
              <w:jc w:val="center"/>
              <w:rPr>
                <w:rFonts w:eastAsia="Times New Roman" w:cs="Arial"/>
                <w:b/>
                <w:bCs/>
                <w:sz w:val="20"/>
                <w:szCs w:val="20"/>
                <w:lang w:val="es-ES" w:eastAsia="es-ES"/>
              </w:rPr>
            </w:pPr>
            <w:r w:rsidRPr="004318C7">
              <w:rPr>
                <w:rFonts w:eastAsia="Times New Roman" w:cs="Arial"/>
                <w:b/>
                <w:bCs/>
                <w:sz w:val="20"/>
                <w:szCs w:val="20"/>
                <w:lang w:val="es-ES" w:eastAsia="es-ES"/>
              </w:rPr>
              <w:t>Frecuentemente</w:t>
            </w:r>
          </w:p>
        </w:tc>
        <w:tc>
          <w:tcPr>
            <w:tcW w:w="0" w:type="auto"/>
            <w:vAlign w:val="center"/>
            <w:hideMark/>
          </w:tcPr>
          <w:p w14:paraId="7413A9D4" w14:textId="77777777" w:rsidR="00E166DE" w:rsidRPr="004318C7" w:rsidRDefault="00E166DE" w:rsidP="009C76B8">
            <w:pPr>
              <w:spacing w:after="0"/>
              <w:jc w:val="center"/>
              <w:rPr>
                <w:rFonts w:eastAsia="Times New Roman" w:cs="Arial"/>
                <w:b/>
                <w:bCs/>
                <w:sz w:val="20"/>
                <w:szCs w:val="20"/>
                <w:lang w:val="es-ES" w:eastAsia="es-ES"/>
              </w:rPr>
            </w:pPr>
            <w:r w:rsidRPr="004318C7">
              <w:rPr>
                <w:rFonts w:eastAsia="Times New Roman" w:cs="Arial"/>
                <w:b/>
                <w:bCs/>
                <w:sz w:val="20"/>
                <w:szCs w:val="20"/>
                <w:lang w:val="es-ES" w:eastAsia="es-ES"/>
              </w:rPr>
              <w:t>Siempre</w:t>
            </w:r>
          </w:p>
        </w:tc>
      </w:tr>
      <w:tr w:rsidR="00E166DE" w:rsidRPr="004318C7" w14:paraId="5C6D4FD7" w14:textId="77777777" w:rsidTr="009C76B8">
        <w:tc>
          <w:tcPr>
            <w:tcW w:w="0" w:type="auto"/>
            <w:vAlign w:val="center"/>
            <w:hideMark/>
          </w:tcPr>
          <w:p w14:paraId="5B3655D6" w14:textId="77777777" w:rsidR="00E166DE" w:rsidRPr="004318C7" w:rsidRDefault="00E166DE" w:rsidP="009C76B8">
            <w:pPr>
              <w:spacing w:after="0"/>
              <w:rPr>
                <w:rFonts w:eastAsia="Times New Roman" w:cs="Arial"/>
                <w:sz w:val="20"/>
                <w:szCs w:val="20"/>
                <w:lang w:val="es-ES" w:eastAsia="es-ES"/>
              </w:rPr>
            </w:pPr>
            <w:r w:rsidRPr="004318C7">
              <w:rPr>
                <w:rFonts w:eastAsia="Times New Roman" w:cs="Arial"/>
                <w:sz w:val="20"/>
                <w:szCs w:val="20"/>
                <w:lang w:val="es-ES" w:eastAsia="es-ES"/>
              </w:rPr>
              <w:t>Aprendizaje Basado en Proyectos</w:t>
            </w:r>
          </w:p>
        </w:tc>
        <w:tc>
          <w:tcPr>
            <w:tcW w:w="0" w:type="auto"/>
            <w:vAlign w:val="center"/>
            <w:hideMark/>
          </w:tcPr>
          <w:p w14:paraId="4E87C7DC"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35 %</w:t>
            </w:r>
          </w:p>
        </w:tc>
        <w:tc>
          <w:tcPr>
            <w:tcW w:w="0" w:type="auto"/>
            <w:vAlign w:val="center"/>
            <w:hideMark/>
          </w:tcPr>
          <w:p w14:paraId="4A0B29F3"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25 %</w:t>
            </w:r>
          </w:p>
        </w:tc>
        <w:tc>
          <w:tcPr>
            <w:tcW w:w="0" w:type="auto"/>
            <w:vAlign w:val="center"/>
            <w:hideMark/>
          </w:tcPr>
          <w:p w14:paraId="29551FC1"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17 %</w:t>
            </w:r>
          </w:p>
        </w:tc>
        <w:tc>
          <w:tcPr>
            <w:tcW w:w="0" w:type="auto"/>
            <w:vAlign w:val="center"/>
            <w:hideMark/>
          </w:tcPr>
          <w:p w14:paraId="41AFE5BC"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15 %</w:t>
            </w:r>
          </w:p>
        </w:tc>
        <w:tc>
          <w:tcPr>
            <w:tcW w:w="0" w:type="auto"/>
            <w:vAlign w:val="center"/>
            <w:hideMark/>
          </w:tcPr>
          <w:p w14:paraId="140D4719"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8 %</w:t>
            </w:r>
          </w:p>
        </w:tc>
      </w:tr>
      <w:tr w:rsidR="00E166DE" w:rsidRPr="004318C7" w14:paraId="5E562C5F" w14:textId="77777777" w:rsidTr="009C76B8">
        <w:tc>
          <w:tcPr>
            <w:tcW w:w="0" w:type="auto"/>
            <w:vAlign w:val="center"/>
            <w:hideMark/>
          </w:tcPr>
          <w:p w14:paraId="689CC910" w14:textId="77777777" w:rsidR="00E166DE" w:rsidRPr="004318C7" w:rsidRDefault="00E166DE" w:rsidP="009C76B8">
            <w:pPr>
              <w:spacing w:after="0"/>
              <w:rPr>
                <w:rFonts w:eastAsia="Times New Roman" w:cs="Arial"/>
                <w:sz w:val="20"/>
                <w:szCs w:val="20"/>
                <w:lang w:val="es-ES" w:eastAsia="es-ES"/>
              </w:rPr>
            </w:pPr>
            <w:r w:rsidRPr="004318C7">
              <w:rPr>
                <w:rFonts w:eastAsia="Times New Roman" w:cs="Arial"/>
                <w:sz w:val="20"/>
                <w:szCs w:val="20"/>
                <w:lang w:val="es-ES" w:eastAsia="es-ES"/>
              </w:rPr>
              <w:t>Método de Casos</w:t>
            </w:r>
          </w:p>
        </w:tc>
        <w:tc>
          <w:tcPr>
            <w:tcW w:w="0" w:type="auto"/>
            <w:vAlign w:val="center"/>
            <w:hideMark/>
          </w:tcPr>
          <w:p w14:paraId="61DA6279"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31 %</w:t>
            </w:r>
          </w:p>
        </w:tc>
        <w:tc>
          <w:tcPr>
            <w:tcW w:w="0" w:type="auto"/>
            <w:vAlign w:val="center"/>
            <w:hideMark/>
          </w:tcPr>
          <w:p w14:paraId="120098DF"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23 %</w:t>
            </w:r>
          </w:p>
        </w:tc>
        <w:tc>
          <w:tcPr>
            <w:tcW w:w="0" w:type="auto"/>
            <w:vAlign w:val="center"/>
            <w:hideMark/>
          </w:tcPr>
          <w:p w14:paraId="3BF55F7B"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15 %</w:t>
            </w:r>
          </w:p>
        </w:tc>
        <w:tc>
          <w:tcPr>
            <w:tcW w:w="0" w:type="auto"/>
            <w:vAlign w:val="center"/>
            <w:hideMark/>
          </w:tcPr>
          <w:p w14:paraId="4F5CBB90"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19 %</w:t>
            </w:r>
          </w:p>
        </w:tc>
        <w:tc>
          <w:tcPr>
            <w:tcW w:w="0" w:type="auto"/>
            <w:vAlign w:val="center"/>
            <w:hideMark/>
          </w:tcPr>
          <w:p w14:paraId="339460E6"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12 %</w:t>
            </w:r>
          </w:p>
        </w:tc>
      </w:tr>
      <w:tr w:rsidR="00E166DE" w:rsidRPr="004318C7" w14:paraId="09E2F1DF" w14:textId="77777777" w:rsidTr="009C76B8">
        <w:tc>
          <w:tcPr>
            <w:tcW w:w="0" w:type="auto"/>
            <w:vAlign w:val="center"/>
            <w:hideMark/>
          </w:tcPr>
          <w:p w14:paraId="2AF12A08" w14:textId="77777777" w:rsidR="00E166DE" w:rsidRPr="004318C7" w:rsidRDefault="00E166DE" w:rsidP="009C76B8">
            <w:pPr>
              <w:spacing w:after="0"/>
              <w:rPr>
                <w:rFonts w:eastAsia="Times New Roman" w:cs="Arial"/>
                <w:sz w:val="20"/>
                <w:szCs w:val="20"/>
                <w:lang w:val="es-ES" w:eastAsia="es-ES"/>
              </w:rPr>
            </w:pPr>
            <w:r w:rsidRPr="004318C7">
              <w:rPr>
                <w:rFonts w:eastAsia="Times New Roman" w:cs="Arial"/>
                <w:sz w:val="20"/>
                <w:szCs w:val="20"/>
                <w:lang w:val="es-ES" w:eastAsia="es-ES"/>
              </w:rPr>
              <w:t>Gamificación</w:t>
            </w:r>
          </w:p>
        </w:tc>
        <w:tc>
          <w:tcPr>
            <w:tcW w:w="0" w:type="auto"/>
            <w:vAlign w:val="center"/>
            <w:hideMark/>
          </w:tcPr>
          <w:p w14:paraId="00E62F81"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42 %</w:t>
            </w:r>
          </w:p>
        </w:tc>
        <w:tc>
          <w:tcPr>
            <w:tcW w:w="0" w:type="auto"/>
            <w:vAlign w:val="center"/>
            <w:hideMark/>
          </w:tcPr>
          <w:p w14:paraId="19B91CFD"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27 %</w:t>
            </w:r>
          </w:p>
        </w:tc>
        <w:tc>
          <w:tcPr>
            <w:tcW w:w="0" w:type="auto"/>
            <w:vAlign w:val="center"/>
            <w:hideMark/>
          </w:tcPr>
          <w:p w14:paraId="6D99E76E"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8 %</w:t>
            </w:r>
          </w:p>
        </w:tc>
        <w:tc>
          <w:tcPr>
            <w:tcW w:w="0" w:type="auto"/>
            <w:vAlign w:val="center"/>
            <w:hideMark/>
          </w:tcPr>
          <w:p w14:paraId="44506447"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15 %</w:t>
            </w:r>
          </w:p>
        </w:tc>
        <w:tc>
          <w:tcPr>
            <w:tcW w:w="0" w:type="auto"/>
            <w:vAlign w:val="center"/>
            <w:hideMark/>
          </w:tcPr>
          <w:p w14:paraId="5B23DD05"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8 %</w:t>
            </w:r>
          </w:p>
        </w:tc>
      </w:tr>
      <w:tr w:rsidR="00E166DE" w:rsidRPr="004318C7" w14:paraId="72390CC7" w14:textId="77777777" w:rsidTr="009C76B8">
        <w:tc>
          <w:tcPr>
            <w:tcW w:w="0" w:type="auto"/>
            <w:vAlign w:val="center"/>
            <w:hideMark/>
          </w:tcPr>
          <w:p w14:paraId="62659E73" w14:textId="77777777" w:rsidR="00E166DE" w:rsidRPr="004318C7" w:rsidRDefault="00E166DE" w:rsidP="009C76B8">
            <w:pPr>
              <w:spacing w:after="0"/>
              <w:rPr>
                <w:rFonts w:eastAsia="Times New Roman" w:cs="Arial"/>
                <w:sz w:val="20"/>
                <w:szCs w:val="20"/>
                <w:lang w:val="es-ES" w:eastAsia="es-ES"/>
              </w:rPr>
            </w:pPr>
            <w:r w:rsidRPr="004318C7">
              <w:rPr>
                <w:rFonts w:eastAsia="Times New Roman" w:cs="Arial"/>
                <w:sz w:val="20"/>
                <w:szCs w:val="20"/>
                <w:lang w:val="es-ES" w:eastAsia="es-ES"/>
              </w:rPr>
              <w:t>Debates guiados</w:t>
            </w:r>
          </w:p>
        </w:tc>
        <w:tc>
          <w:tcPr>
            <w:tcW w:w="0" w:type="auto"/>
            <w:vAlign w:val="center"/>
            <w:hideMark/>
          </w:tcPr>
          <w:p w14:paraId="6F7C8295"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35 %</w:t>
            </w:r>
          </w:p>
        </w:tc>
        <w:tc>
          <w:tcPr>
            <w:tcW w:w="0" w:type="auto"/>
            <w:vAlign w:val="center"/>
            <w:hideMark/>
          </w:tcPr>
          <w:p w14:paraId="16AA820C"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25 %</w:t>
            </w:r>
          </w:p>
        </w:tc>
        <w:tc>
          <w:tcPr>
            <w:tcW w:w="0" w:type="auto"/>
            <w:vAlign w:val="center"/>
            <w:hideMark/>
          </w:tcPr>
          <w:p w14:paraId="264BB9D6"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15 %</w:t>
            </w:r>
          </w:p>
        </w:tc>
        <w:tc>
          <w:tcPr>
            <w:tcW w:w="0" w:type="auto"/>
            <w:vAlign w:val="center"/>
            <w:hideMark/>
          </w:tcPr>
          <w:p w14:paraId="4225186A"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15 %</w:t>
            </w:r>
          </w:p>
        </w:tc>
        <w:tc>
          <w:tcPr>
            <w:tcW w:w="0" w:type="auto"/>
            <w:vAlign w:val="center"/>
            <w:hideMark/>
          </w:tcPr>
          <w:p w14:paraId="242673E6" w14:textId="77777777" w:rsidR="00E166DE" w:rsidRPr="004318C7" w:rsidRDefault="00E166DE" w:rsidP="009C76B8">
            <w:pPr>
              <w:spacing w:after="0"/>
              <w:jc w:val="center"/>
              <w:rPr>
                <w:rFonts w:eastAsia="Times New Roman" w:cs="Arial"/>
                <w:sz w:val="20"/>
                <w:szCs w:val="20"/>
                <w:lang w:val="es-ES" w:eastAsia="es-ES"/>
              </w:rPr>
            </w:pPr>
            <w:r w:rsidRPr="004318C7">
              <w:rPr>
                <w:rFonts w:eastAsia="Times New Roman" w:cs="Arial"/>
                <w:sz w:val="20"/>
                <w:szCs w:val="20"/>
                <w:lang w:val="es-ES" w:eastAsia="es-ES"/>
              </w:rPr>
              <w:t>10 %</w:t>
            </w:r>
          </w:p>
        </w:tc>
      </w:tr>
    </w:tbl>
    <w:p w14:paraId="3034A196" w14:textId="6A3A7593" w:rsidR="009C76B8" w:rsidRDefault="009C76B8" w:rsidP="009C76B8">
      <w:pPr>
        <w:spacing w:before="120"/>
        <w:rPr>
          <w:rFonts w:eastAsia="Times New Roman" w:cs="Arial"/>
          <w:lang w:val="es-ES" w:eastAsia="es-ES"/>
        </w:rPr>
      </w:pPr>
      <w:r w:rsidRPr="000A31F4">
        <w:rPr>
          <w:rFonts w:eastAsia="Times New Roman" w:cs="Arial"/>
          <w:lang w:val="es-ES" w:eastAsia="es-ES"/>
        </w:rPr>
        <w:t>Fuente: Elaboración propia con base en resultados de encuesta aplicada a docentes</w:t>
      </w:r>
    </w:p>
    <w:p w14:paraId="7F60A5F1" w14:textId="3168C872" w:rsidR="00E22AE3" w:rsidRDefault="00CE5F6F" w:rsidP="008C72EB">
      <w:pPr>
        <w:rPr>
          <w:rFonts w:eastAsia="Times New Roman" w:cs="Arial"/>
          <w:lang w:val="es-ES" w:eastAsia="es-ES"/>
        </w:rPr>
      </w:pPr>
      <w:r w:rsidRPr="00CE5F6F">
        <w:rPr>
          <w:rFonts w:eastAsia="Times New Roman" w:cs="Arial"/>
          <w:lang w:val="es-ES" w:eastAsia="es-ES"/>
        </w:rPr>
        <w:t xml:space="preserve">Los resultados evidencian un uso limitado de metodologías activas, con menos del 31% de los docentes incorporando estrategias como ABP, debates guiados o gamificación. Esta situación contrasta con estudios recientes que sostienen que </w:t>
      </w:r>
      <w:r w:rsidR="00E22AE3" w:rsidRPr="00E22AE3">
        <w:rPr>
          <w:rFonts w:eastAsia="Times New Roman" w:cs="Arial"/>
          <w:lang w:val="es-ES" w:eastAsia="es-ES"/>
        </w:rPr>
        <w:t xml:space="preserve">Los métodos de enseñanza innovadores, especialmente los enfoques activos, constituyen una herramienta valiosa que merece ser impulsada y aplicada en todos los espacios educativos, ya que </w:t>
      </w:r>
      <w:r w:rsidR="00E22AE3" w:rsidRPr="003A3172">
        <w:rPr>
          <w:rFonts w:eastAsia="Times New Roman" w:cs="Arial"/>
          <w:lang w:val="es-ES" w:eastAsia="es-ES"/>
        </w:rPr>
        <w:t>favorecen de manera significativa el desarrollo integral del estudiantado</w:t>
      </w:r>
      <w:r w:rsidR="009C76B8" w:rsidRPr="003A3172">
        <w:rPr>
          <w:rFonts w:eastAsia="Times New Roman" w:cs="Arial"/>
          <w:lang w:val="es-ES" w:eastAsia="es-ES"/>
        </w:rPr>
        <w:t xml:space="preserve"> </w:t>
      </w:r>
      <w:sdt>
        <w:sdtPr>
          <w:rPr>
            <w:rFonts w:eastAsia="Times New Roman" w:cs="Arial"/>
            <w:lang w:val="es-ES" w:eastAsia="es-ES"/>
          </w:rPr>
          <w:id w:val="-2145268177"/>
          <w:citation/>
        </w:sdtPr>
        <w:sdtContent>
          <w:r w:rsidR="009C76B8" w:rsidRPr="003A3172">
            <w:rPr>
              <w:rFonts w:eastAsia="Times New Roman" w:cs="Arial"/>
              <w:lang w:val="es-ES" w:eastAsia="es-ES"/>
            </w:rPr>
            <w:fldChar w:fldCharType="begin"/>
          </w:r>
          <w:r w:rsidR="009C76B8" w:rsidRPr="003A3172">
            <w:rPr>
              <w:rFonts w:eastAsia="Times New Roman" w:cs="Arial"/>
              <w:lang w:val="es-PY" w:eastAsia="es-ES"/>
            </w:rPr>
            <w:instrText xml:space="preserve"> CITATION Zap24 \l 15370 </w:instrText>
          </w:r>
          <w:r w:rsidR="009C76B8" w:rsidRPr="003A3172">
            <w:rPr>
              <w:rFonts w:eastAsia="Times New Roman" w:cs="Arial"/>
              <w:lang w:val="es-ES" w:eastAsia="es-ES"/>
            </w:rPr>
            <w:fldChar w:fldCharType="separate"/>
          </w:r>
          <w:r w:rsidR="009C76B8" w:rsidRPr="003A3172">
            <w:rPr>
              <w:rFonts w:eastAsia="Times New Roman" w:cs="Arial"/>
              <w:noProof/>
              <w:lang w:val="es-PY" w:eastAsia="es-ES"/>
            </w:rPr>
            <w:t>(Zapata Lascano y otros, 2024)</w:t>
          </w:r>
          <w:r w:rsidR="009C76B8" w:rsidRPr="003A3172">
            <w:rPr>
              <w:rFonts w:eastAsia="Times New Roman" w:cs="Arial"/>
              <w:lang w:val="es-ES" w:eastAsia="es-ES"/>
            </w:rPr>
            <w:fldChar w:fldCharType="end"/>
          </w:r>
        </w:sdtContent>
      </w:sdt>
      <w:r w:rsidR="00E22AE3" w:rsidRPr="003A3172">
        <w:rPr>
          <w:rFonts w:eastAsia="Times New Roman" w:cs="Arial"/>
          <w:lang w:val="es-ES" w:eastAsia="es-ES"/>
        </w:rPr>
        <w:t>.</w:t>
      </w:r>
      <w:r w:rsidR="00E22AE3" w:rsidRPr="00E22AE3">
        <w:t xml:space="preserve"> </w:t>
      </w:r>
      <w:r w:rsidRPr="00CE5F6F">
        <w:rPr>
          <w:rFonts w:eastAsia="Times New Roman" w:cs="Arial"/>
          <w:lang w:val="es-ES" w:eastAsia="es-ES"/>
        </w:rPr>
        <w:t xml:space="preserve">En </w:t>
      </w:r>
      <w:r w:rsidRPr="003A3172">
        <w:rPr>
          <w:rFonts w:eastAsia="Times New Roman" w:cs="Arial"/>
          <w:lang w:val="es-ES" w:eastAsia="es-ES"/>
        </w:rPr>
        <w:t xml:space="preserve">particular, el aprendizaje basado en proyectos ha demostrado potenciar competencias clave como la colaboración, el pensamiento crítico y la autonomía </w:t>
      </w:r>
      <w:sdt>
        <w:sdtPr>
          <w:rPr>
            <w:rFonts w:eastAsia="Times New Roman" w:cs="Arial"/>
            <w:lang w:val="es-ES" w:eastAsia="es-ES"/>
          </w:rPr>
          <w:id w:val="1383982262"/>
          <w:citation/>
        </w:sdtPr>
        <w:sdtContent>
          <w:r w:rsidR="00144E01" w:rsidRPr="003A3172">
            <w:rPr>
              <w:rFonts w:eastAsia="Times New Roman" w:cs="Arial"/>
              <w:lang w:val="es-ES" w:eastAsia="es-ES"/>
            </w:rPr>
            <w:fldChar w:fldCharType="begin"/>
          </w:r>
          <w:r w:rsidR="00144E01" w:rsidRPr="003A3172">
            <w:rPr>
              <w:rFonts w:eastAsia="Times New Roman" w:cs="Arial"/>
              <w:lang w:val="es-PY" w:eastAsia="es-ES"/>
            </w:rPr>
            <w:instrText xml:space="preserve">CITATION Tap25 \l 15370 </w:instrText>
          </w:r>
          <w:r w:rsidR="00144E01" w:rsidRPr="003A3172">
            <w:rPr>
              <w:rFonts w:eastAsia="Times New Roman" w:cs="Arial"/>
              <w:lang w:val="es-ES" w:eastAsia="es-ES"/>
            </w:rPr>
            <w:fldChar w:fldCharType="separate"/>
          </w:r>
          <w:r w:rsidR="00144E01" w:rsidRPr="003A3172">
            <w:rPr>
              <w:rFonts w:eastAsia="Times New Roman" w:cs="Arial"/>
              <w:noProof/>
              <w:lang w:val="es-PY" w:eastAsia="es-ES"/>
            </w:rPr>
            <w:t>(Tapia Herrera y otros, 2025)</w:t>
          </w:r>
          <w:r w:rsidR="00144E01" w:rsidRPr="003A3172">
            <w:rPr>
              <w:rFonts w:eastAsia="Times New Roman" w:cs="Arial"/>
              <w:lang w:val="es-ES" w:eastAsia="es-ES"/>
            </w:rPr>
            <w:fldChar w:fldCharType="end"/>
          </w:r>
        </w:sdtContent>
      </w:sdt>
      <w:r w:rsidR="00144E01">
        <w:rPr>
          <w:rFonts w:eastAsia="Times New Roman" w:cs="Arial"/>
          <w:lang w:val="es-ES" w:eastAsia="es-ES"/>
        </w:rPr>
        <w:t xml:space="preserve"> </w:t>
      </w:r>
    </w:p>
    <w:p w14:paraId="358873A9" w14:textId="6DDE2C91" w:rsidR="00CE5F6F" w:rsidRPr="00144E01" w:rsidRDefault="00CE5F6F" w:rsidP="008C72EB">
      <w:pPr>
        <w:rPr>
          <w:rFonts w:eastAsia="Times New Roman" w:cs="Arial"/>
          <w:lang w:val="es-ES" w:eastAsia="es-ES"/>
        </w:rPr>
      </w:pPr>
      <w:r w:rsidRPr="00CE5F6F">
        <w:rPr>
          <w:rFonts w:eastAsia="Times New Roman" w:cs="Arial"/>
          <w:b/>
          <w:bCs/>
          <w:lang w:val="es-ES" w:eastAsia="es-ES"/>
        </w:rPr>
        <w:t xml:space="preserve">Objetivo 2: </w:t>
      </w:r>
      <w:r w:rsidRPr="00144E01">
        <w:rPr>
          <w:rFonts w:eastAsia="Times New Roman" w:cs="Arial"/>
          <w:lang w:val="es-ES" w:eastAsia="es-ES"/>
        </w:rPr>
        <w:t>Describir los recursos tecnológicos implementados por los docentes para la enseñanza en la carrera</w:t>
      </w:r>
    </w:p>
    <w:p w14:paraId="5034B101" w14:textId="54430B7D" w:rsidR="00E166DE" w:rsidRPr="00144E01" w:rsidRDefault="00E166DE" w:rsidP="008C72EB">
      <w:pPr>
        <w:rPr>
          <w:rFonts w:eastAsia="Times New Roman" w:cs="Arial"/>
          <w:lang w:val="es-ES" w:eastAsia="es-ES"/>
        </w:rPr>
      </w:pPr>
      <w:r w:rsidRPr="00144E01">
        <w:rPr>
          <w:rFonts w:eastAsia="Times New Roman" w:cs="Arial"/>
          <w:lang w:val="es-ES" w:eastAsia="es-ES"/>
        </w:rPr>
        <w:t>Escala de Likert – porcentajes estimados sobre N = 26 docentes</w:t>
      </w:r>
    </w:p>
    <w:tbl>
      <w:tblPr>
        <w:tblStyle w:val="Tablaconcuadrculaclara"/>
        <w:tblW w:w="0" w:type="auto"/>
        <w:tblBorders>
          <w:top w:val="single" w:sz="4" w:space="0" w:color="auto"/>
          <w:left w:val="none" w:sz="0" w:space="0" w:color="auto"/>
          <w:bottom w:val="single" w:sz="4" w:space="0" w:color="auto"/>
          <w:right w:val="none" w:sz="0" w:space="0" w:color="auto"/>
          <w:insideH w:val="single" w:sz="4" w:space="0" w:color="auto"/>
          <w:insideV w:val="none" w:sz="0" w:space="0" w:color="auto"/>
        </w:tblBorders>
        <w:tblCellMar>
          <w:top w:w="28" w:type="dxa"/>
          <w:bottom w:w="28" w:type="dxa"/>
        </w:tblCellMar>
        <w:tblLook w:val="04A0" w:firstRow="1" w:lastRow="0" w:firstColumn="1" w:lastColumn="0" w:noHBand="0" w:noVBand="1"/>
      </w:tblPr>
      <w:tblGrid>
        <w:gridCol w:w="3197"/>
        <w:gridCol w:w="828"/>
        <w:gridCol w:w="843"/>
        <w:gridCol w:w="869"/>
        <w:gridCol w:w="1761"/>
        <w:gridCol w:w="1006"/>
      </w:tblGrid>
      <w:tr w:rsidR="00E166DE" w:rsidRPr="000A31F4" w14:paraId="34198E52" w14:textId="77777777" w:rsidTr="004318C7">
        <w:tc>
          <w:tcPr>
            <w:tcW w:w="0" w:type="auto"/>
            <w:vAlign w:val="center"/>
            <w:hideMark/>
          </w:tcPr>
          <w:p w14:paraId="10774BE5" w14:textId="77777777" w:rsidR="00E166DE" w:rsidRPr="000A31F4" w:rsidRDefault="00E166DE" w:rsidP="004318C7">
            <w:pPr>
              <w:spacing w:after="0"/>
              <w:rPr>
                <w:rFonts w:eastAsia="Times New Roman" w:cs="Arial"/>
                <w:b/>
                <w:bCs/>
                <w:sz w:val="20"/>
                <w:szCs w:val="20"/>
                <w:lang w:val="es-ES" w:eastAsia="es-ES"/>
              </w:rPr>
            </w:pPr>
            <w:r w:rsidRPr="000A31F4">
              <w:rPr>
                <w:rFonts w:eastAsia="Times New Roman" w:cs="Arial"/>
                <w:b/>
                <w:bCs/>
                <w:sz w:val="20"/>
                <w:szCs w:val="20"/>
                <w:lang w:val="es-ES" w:eastAsia="es-ES"/>
              </w:rPr>
              <w:t>Recurso Tecnológico</w:t>
            </w:r>
          </w:p>
        </w:tc>
        <w:tc>
          <w:tcPr>
            <w:tcW w:w="0" w:type="auto"/>
            <w:vAlign w:val="center"/>
            <w:hideMark/>
          </w:tcPr>
          <w:p w14:paraId="4BA747CA" w14:textId="77777777" w:rsidR="00E166DE" w:rsidRPr="000A31F4" w:rsidRDefault="00E166DE" w:rsidP="004318C7">
            <w:pPr>
              <w:spacing w:after="0"/>
              <w:jc w:val="center"/>
              <w:rPr>
                <w:rFonts w:eastAsia="Times New Roman" w:cs="Arial"/>
                <w:b/>
                <w:bCs/>
                <w:sz w:val="20"/>
                <w:szCs w:val="20"/>
                <w:lang w:val="es-ES" w:eastAsia="es-ES"/>
              </w:rPr>
            </w:pPr>
            <w:r w:rsidRPr="000A31F4">
              <w:rPr>
                <w:rFonts w:eastAsia="Times New Roman" w:cs="Arial"/>
                <w:b/>
                <w:bCs/>
                <w:sz w:val="20"/>
                <w:szCs w:val="20"/>
                <w:lang w:val="es-ES" w:eastAsia="es-ES"/>
              </w:rPr>
              <w:t>Nunca</w:t>
            </w:r>
          </w:p>
        </w:tc>
        <w:tc>
          <w:tcPr>
            <w:tcW w:w="0" w:type="auto"/>
            <w:vAlign w:val="center"/>
            <w:hideMark/>
          </w:tcPr>
          <w:p w14:paraId="6B79E1AD" w14:textId="77777777" w:rsidR="00E166DE" w:rsidRPr="000A31F4" w:rsidRDefault="00E166DE" w:rsidP="004318C7">
            <w:pPr>
              <w:spacing w:after="0"/>
              <w:jc w:val="center"/>
              <w:rPr>
                <w:rFonts w:eastAsia="Times New Roman" w:cs="Arial"/>
                <w:b/>
                <w:bCs/>
                <w:sz w:val="20"/>
                <w:szCs w:val="20"/>
                <w:lang w:val="es-ES" w:eastAsia="es-ES"/>
              </w:rPr>
            </w:pPr>
            <w:r w:rsidRPr="000A31F4">
              <w:rPr>
                <w:rFonts w:eastAsia="Times New Roman" w:cs="Arial"/>
                <w:b/>
                <w:bCs/>
                <w:sz w:val="20"/>
                <w:szCs w:val="20"/>
                <w:lang w:val="es-ES" w:eastAsia="es-ES"/>
              </w:rPr>
              <w:t>Rara vez</w:t>
            </w:r>
          </w:p>
        </w:tc>
        <w:tc>
          <w:tcPr>
            <w:tcW w:w="0" w:type="auto"/>
            <w:vAlign w:val="center"/>
            <w:hideMark/>
          </w:tcPr>
          <w:p w14:paraId="3DD3AD1F" w14:textId="77777777" w:rsidR="00E166DE" w:rsidRPr="000A31F4" w:rsidRDefault="00E166DE" w:rsidP="004318C7">
            <w:pPr>
              <w:spacing w:after="0"/>
              <w:jc w:val="center"/>
              <w:rPr>
                <w:rFonts w:eastAsia="Times New Roman" w:cs="Arial"/>
                <w:b/>
                <w:bCs/>
                <w:sz w:val="20"/>
                <w:szCs w:val="20"/>
                <w:lang w:val="es-ES" w:eastAsia="es-ES"/>
              </w:rPr>
            </w:pPr>
            <w:r w:rsidRPr="000A31F4">
              <w:rPr>
                <w:rFonts w:eastAsia="Times New Roman" w:cs="Arial"/>
                <w:b/>
                <w:bCs/>
                <w:sz w:val="20"/>
                <w:szCs w:val="20"/>
                <w:lang w:val="es-ES" w:eastAsia="es-ES"/>
              </w:rPr>
              <w:t>A veces</w:t>
            </w:r>
          </w:p>
        </w:tc>
        <w:tc>
          <w:tcPr>
            <w:tcW w:w="0" w:type="auto"/>
            <w:vAlign w:val="center"/>
            <w:hideMark/>
          </w:tcPr>
          <w:p w14:paraId="7CA56117" w14:textId="77777777" w:rsidR="00E166DE" w:rsidRPr="000A31F4" w:rsidRDefault="00E166DE" w:rsidP="004318C7">
            <w:pPr>
              <w:spacing w:after="0"/>
              <w:jc w:val="center"/>
              <w:rPr>
                <w:rFonts w:eastAsia="Times New Roman" w:cs="Arial"/>
                <w:b/>
                <w:bCs/>
                <w:sz w:val="20"/>
                <w:szCs w:val="20"/>
                <w:lang w:val="es-ES" w:eastAsia="es-ES"/>
              </w:rPr>
            </w:pPr>
            <w:r w:rsidRPr="000A31F4">
              <w:rPr>
                <w:rFonts w:eastAsia="Times New Roman" w:cs="Arial"/>
                <w:b/>
                <w:bCs/>
                <w:sz w:val="20"/>
                <w:szCs w:val="20"/>
                <w:lang w:val="es-ES" w:eastAsia="es-ES"/>
              </w:rPr>
              <w:t>Frecuentemente</w:t>
            </w:r>
          </w:p>
        </w:tc>
        <w:tc>
          <w:tcPr>
            <w:tcW w:w="0" w:type="auto"/>
            <w:vAlign w:val="center"/>
            <w:hideMark/>
          </w:tcPr>
          <w:p w14:paraId="6F8A9F98" w14:textId="77777777" w:rsidR="00E166DE" w:rsidRPr="000A31F4" w:rsidRDefault="00E166DE" w:rsidP="004318C7">
            <w:pPr>
              <w:spacing w:after="0"/>
              <w:jc w:val="center"/>
              <w:rPr>
                <w:rFonts w:eastAsia="Times New Roman" w:cs="Arial"/>
                <w:b/>
                <w:bCs/>
                <w:sz w:val="20"/>
                <w:szCs w:val="20"/>
                <w:lang w:val="es-ES" w:eastAsia="es-ES"/>
              </w:rPr>
            </w:pPr>
            <w:r w:rsidRPr="000A31F4">
              <w:rPr>
                <w:rFonts w:eastAsia="Times New Roman" w:cs="Arial"/>
                <w:b/>
                <w:bCs/>
                <w:sz w:val="20"/>
                <w:szCs w:val="20"/>
                <w:lang w:val="es-ES" w:eastAsia="es-ES"/>
              </w:rPr>
              <w:t>Siempre</w:t>
            </w:r>
          </w:p>
        </w:tc>
      </w:tr>
      <w:tr w:rsidR="00E166DE" w:rsidRPr="000A31F4" w14:paraId="3E069C4B" w14:textId="77777777" w:rsidTr="004318C7">
        <w:tc>
          <w:tcPr>
            <w:tcW w:w="0" w:type="auto"/>
            <w:vAlign w:val="center"/>
            <w:hideMark/>
          </w:tcPr>
          <w:p w14:paraId="53759C41"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Herramientas de gestión de aula</w:t>
            </w:r>
          </w:p>
        </w:tc>
        <w:tc>
          <w:tcPr>
            <w:tcW w:w="0" w:type="auto"/>
            <w:vAlign w:val="center"/>
            <w:hideMark/>
          </w:tcPr>
          <w:p w14:paraId="61F859DB"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0F9C0426"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6F57D442"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15 %</w:t>
            </w:r>
          </w:p>
        </w:tc>
        <w:tc>
          <w:tcPr>
            <w:tcW w:w="0" w:type="auto"/>
            <w:vAlign w:val="center"/>
            <w:hideMark/>
          </w:tcPr>
          <w:p w14:paraId="1776D97F"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23 %</w:t>
            </w:r>
          </w:p>
        </w:tc>
        <w:tc>
          <w:tcPr>
            <w:tcW w:w="0" w:type="auto"/>
            <w:vAlign w:val="center"/>
            <w:hideMark/>
          </w:tcPr>
          <w:p w14:paraId="458297CE"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16 %</w:t>
            </w:r>
          </w:p>
        </w:tc>
      </w:tr>
      <w:tr w:rsidR="00E166DE" w:rsidRPr="000A31F4" w14:paraId="2D2A1600" w14:textId="77777777" w:rsidTr="004318C7">
        <w:tc>
          <w:tcPr>
            <w:tcW w:w="0" w:type="auto"/>
            <w:vAlign w:val="center"/>
            <w:hideMark/>
          </w:tcPr>
          <w:p w14:paraId="1EA6B6A6"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Software educativo general</w:t>
            </w:r>
          </w:p>
        </w:tc>
        <w:tc>
          <w:tcPr>
            <w:tcW w:w="0" w:type="auto"/>
            <w:vAlign w:val="center"/>
            <w:hideMark/>
          </w:tcPr>
          <w:p w14:paraId="7CB9CA21"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23 %</w:t>
            </w:r>
          </w:p>
        </w:tc>
        <w:tc>
          <w:tcPr>
            <w:tcW w:w="0" w:type="auto"/>
            <w:vAlign w:val="center"/>
            <w:hideMark/>
          </w:tcPr>
          <w:p w14:paraId="7E8C4D4B"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677E3972"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12 %</w:t>
            </w:r>
          </w:p>
        </w:tc>
        <w:tc>
          <w:tcPr>
            <w:tcW w:w="0" w:type="auto"/>
            <w:vAlign w:val="center"/>
            <w:hideMark/>
          </w:tcPr>
          <w:p w14:paraId="706EA659"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5FF09FAA"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r>
      <w:tr w:rsidR="00E166DE" w:rsidRPr="000A31F4" w14:paraId="005FD793" w14:textId="77777777" w:rsidTr="004318C7">
        <w:tc>
          <w:tcPr>
            <w:tcW w:w="0" w:type="auto"/>
            <w:vAlign w:val="center"/>
            <w:hideMark/>
          </w:tcPr>
          <w:p w14:paraId="429ABE4A"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Plataformas integradas (APIs, Canvas)</w:t>
            </w:r>
          </w:p>
        </w:tc>
        <w:tc>
          <w:tcPr>
            <w:tcW w:w="0" w:type="auto"/>
            <w:vAlign w:val="center"/>
            <w:hideMark/>
          </w:tcPr>
          <w:p w14:paraId="4582F0E1"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46 %</w:t>
            </w:r>
          </w:p>
        </w:tc>
        <w:tc>
          <w:tcPr>
            <w:tcW w:w="0" w:type="auto"/>
            <w:vAlign w:val="center"/>
            <w:hideMark/>
          </w:tcPr>
          <w:p w14:paraId="4B5FB2F7"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316195A8"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c>
          <w:tcPr>
            <w:tcW w:w="0" w:type="auto"/>
            <w:vAlign w:val="center"/>
            <w:hideMark/>
          </w:tcPr>
          <w:p w14:paraId="07B72567"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12 %</w:t>
            </w:r>
          </w:p>
        </w:tc>
        <w:tc>
          <w:tcPr>
            <w:tcW w:w="0" w:type="auto"/>
            <w:vAlign w:val="center"/>
            <w:hideMark/>
          </w:tcPr>
          <w:p w14:paraId="18228BF4"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r>
      <w:tr w:rsidR="00E166DE" w:rsidRPr="000A31F4" w14:paraId="505A5FB8" w14:textId="77777777" w:rsidTr="004318C7">
        <w:tc>
          <w:tcPr>
            <w:tcW w:w="0" w:type="auto"/>
            <w:vAlign w:val="center"/>
            <w:hideMark/>
          </w:tcPr>
          <w:p w14:paraId="77DDE443"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Repositorios digitales</w:t>
            </w:r>
          </w:p>
        </w:tc>
        <w:tc>
          <w:tcPr>
            <w:tcW w:w="0" w:type="auto"/>
            <w:vAlign w:val="center"/>
            <w:hideMark/>
          </w:tcPr>
          <w:p w14:paraId="168AD195"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38 %</w:t>
            </w:r>
          </w:p>
        </w:tc>
        <w:tc>
          <w:tcPr>
            <w:tcW w:w="0" w:type="auto"/>
            <w:vAlign w:val="center"/>
            <w:hideMark/>
          </w:tcPr>
          <w:p w14:paraId="669710ED"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4C713F18"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c>
          <w:tcPr>
            <w:tcW w:w="0" w:type="auto"/>
            <w:vAlign w:val="center"/>
            <w:hideMark/>
          </w:tcPr>
          <w:p w14:paraId="2F8E643F"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04A88747"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r>
      <w:tr w:rsidR="00E166DE" w:rsidRPr="000A31F4" w14:paraId="0D1890AF" w14:textId="77777777" w:rsidTr="004318C7">
        <w:tc>
          <w:tcPr>
            <w:tcW w:w="0" w:type="auto"/>
            <w:vAlign w:val="center"/>
            <w:hideMark/>
          </w:tcPr>
          <w:p w14:paraId="36170723"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Plataformas virtuales (Moodle, Classroom)</w:t>
            </w:r>
          </w:p>
        </w:tc>
        <w:tc>
          <w:tcPr>
            <w:tcW w:w="0" w:type="auto"/>
            <w:vAlign w:val="center"/>
            <w:hideMark/>
          </w:tcPr>
          <w:p w14:paraId="2C7995C5"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23 %</w:t>
            </w:r>
          </w:p>
        </w:tc>
        <w:tc>
          <w:tcPr>
            <w:tcW w:w="0" w:type="auto"/>
            <w:vAlign w:val="center"/>
            <w:hideMark/>
          </w:tcPr>
          <w:p w14:paraId="4F73680E"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196BB17D"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12 %</w:t>
            </w:r>
          </w:p>
        </w:tc>
        <w:tc>
          <w:tcPr>
            <w:tcW w:w="0" w:type="auto"/>
            <w:vAlign w:val="center"/>
            <w:hideMark/>
          </w:tcPr>
          <w:p w14:paraId="5384B810"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25962BBC"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r>
      <w:tr w:rsidR="00E166DE" w:rsidRPr="000A31F4" w14:paraId="1D384C85" w14:textId="77777777" w:rsidTr="004318C7">
        <w:tc>
          <w:tcPr>
            <w:tcW w:w="0" w:type="auto"/>
            <w:vAlign w:val="center"/>
            <w:hideMark/>
          </w:tcPr>
          <w:p w14:paraId="027344B2"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Aplicaciones móviles educativas (Kahoot, etc.)</w:t>
            </w:r>
          </w:p>
        </w:tc>
        <w:tc>
          <w:tcPr>
            <w:tcW w:w="0" w:type="auto"/>
            <w:vAlign w:val="center"/>
            <w:hideMark/>
          </w:tcPr>
          <w:p w14:paraId="1B1F2035"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35 %</w:t>
            </w:r>
          </w:p>
        </w:tc>
        <w:tc>
          <w:tcPr>
            <w:tcW w:w="0" w:type="auto"/>
            <w:vAlign w:val="center"/>
            <w:hideMark/>
          </w:tcPr>
          <w:p w14:paraId="142345EF"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23 %</w:t>
            </w:r>
          </w:p>
        </w:tc>
        <w:tc>
          <w:tcPr>
            <w:tcW w:w="0" w:type="auto"/>
            <w:vAlign w:val="center"/>
            <w:hideMark/>
          </w:tcPr>
          <w:p w14:paraId="283EA08A"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12 %</w:t>
            </w:r>
          </w:p>
        </w:tc>
        <w:tc>
          <w:tcPr>
            <w:tcW w:w="0" w:type="auto"/>
            <w:vAlign w:val="center"/>
            <w:hideMark/>
          </w:tcPr>
          <w:p w14:paraId="05A1A940"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25E6AAEF"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11 %</w:t>
            </w:r>
          </w:p>
        </w:tc>
      </w:tr>
      <w:tr w:rsidR="00E166DE" w:rsidRPr="000A31F4" w14:paraId="4B6478FE" w14:textId="77777777" w:rsidTr="004318C7">
        <w:tc>
          <w:tcPr>
            <w:tcW w:w="0" w:type="auto"/>
            <w:vAlign w:val="center"/>
            <w:hideMark/>
          </w:tcPr>
          <w:p w14:paraId="13DC5EEA"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Videoconferencias (Zoom, Teams)</w:t>
            </w:r>
          </w:p>
        </w:tc>
        <w:tc>
          <w:tcPr>
            <w:tcW w:w="0" w:type="auto"/>
            <w:vAlign w:val="center"/>
            <w:hideMark/>
          </w:tcPr>
          <w:p w14:paraId="0831ED42"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7E67C3EE"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15 %</w:t>
            </w:r>
          </w:p>
        </w:tc>
        <w:tc>
          <w:tcPr>
            <w:tcW w:w="0" w:type="auto"/>
            <w:vAlign w:val="center"/>
            <w:hideMark/>
          </w:tcPr>
          <w:p w14:paraId="6DD4822F"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c>
          <w:tcPr>
            <w:tcW w:w="0" w:type="auto"/>
            <w:vAlign w:val="center"/>
            <w:hideMark/>
          </w:tcPr>
          <w:p w14:paraId="0C9347AD"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35 %</w:t>
            </w:r>
          </w:p>
        </w:tc>
        <w:tc>
          <w:tcPr>
            <w:tcW w:w="0" w:type="auto"/>
            <w:vAlign w:val="center"/>
            <w:hideMark/>
          </w:tcPr>
          <w:p w14:paraId="09318268"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23 %</w:t>
            </w:r>
          </w:p>
        </w:tc>
      </w:tr>
      <w:tr w:rsidR="00E166DE" w:rsidRPr="000A31F4" w14:paraId="1899158F" w14:textId="77777777" w:rsidTr="004318C7">
        <w:tc>
          <w:tcPr>
            <w:tcW w:w="0" w:type="auto"/>
            <w:vAlign w:val="center"/>
            <w:hideMark/>
          </w:tcPr>
          <w:p w14:paraId="68827E5D"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Pizarras digitales (Jamboard, Padlet)</w:t>
            </w:r>
          </w:p>
        </w:tc>
        <w:tc>
          <w:tcPr>
            <w:tcW w:w="0" w:type="auto"/>
            <w:vAlign w:val="center"/>
            <w:hideMark/>
          </w:tcPr>
          <w:p w14:paraId="7136AAAC"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38 %</w:t>
            </w:r>
          </w:p>
        </w:tc>
        <w:tc>
          <w:tcPr>
            <w:tcW w:w="0" w:type="auto"/>
            <w:vAlign w:val="center"/>
            <w:hideMark/>
          </w:tcPr>
          <w:p w14:paraId="593E701C"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4B5FC41A"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c>
          <w:tcPr>
            <w:tcW w:w="0" w:type="auto"/>
            <w:vAlign w:val="center"/>
            <w:hideMark/>
          </w:tcPr>
          <w:p w14:paraId="33F302CC"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0CBF0E6D"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r>
      <w:tr w:rsidR="00E166DE" w:rsidRPr="000A31F4" w14:paraId="76CFCDBA" w14:textId="77777777" w:rsidTr="004318C7">
        <w:tc>
          <w:tcPr>
            <w:tcW w:w="0" w:type="auto"/>
            <w:vAlign w:val="center"/>
            <w:hideMark/>
          </w:tcPr>
          <w:p w14:paraId="43DCDE00"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Presentaciones visuales (PowerPoint, Prezi)</w:t>
            </w:r>
          </w:p>
        </w:tc>
        <w:tc>
          <w:tcPr>
            <w:tcW w:w="0" w:type="auto"/>
            <w:vAlign w:val="center"/>
            <w:hideMark/>
          </w:tcPr>
          <w:p w14:paraId="0B3D71AE"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12 %</w:t>
            </w:r>
          </w:p>
        </w:tc>
        <w:tc>
          <w:tcPr>
            <w:tcW w:w="0" w:type="auto"/>
            <w:vAlign w:val="center"/>
            <w:hideMark/>
          </w:tcPr>
          <w:p w14:paraId="4F3EE538"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12 %</w:t>
            </w:r>
          </w:p>
        </w:tc>
        <w:tc>
          <w:tcPr>
            <w:tcW w:w="0" w:type="auto"/>
            <w:vAlign w:val="center"/>
            <w:hideMark/>
          </w:tcPr>
          <w:p w14:paraId="3AEC7A59"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c>
          <w:tcPr>
            <w:tcW w:w="0" w:type="auto"/>
            <w:vAlign w:val="center"/>
            <w:hideMark/>
          </w:tcPr>
          <w:p w14:paraId="1D1E7C7B"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35 %</w:t>
            </w:r>
          </w:p>
        </w:tc>
        <w:tc>
          <w:tcPr>
            <w:tcW w:w="0" w:type="auto"/>
            <w:vAlign w:val="center"/>
            <w:hideMark/>
          </w:tcPr>
          <w:p w14:paraId="359A2D7C"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33 %</w:t>
            </w:r>
          </w:p>
        </w:tc>
      </w:tr>
      <w:tr w:rsidR="00E166DE" w:rsidRPr="000A31F4" w14:paraId="62F15007" w14:textId="77777777" w:rsidTr="004318C7">
        <w:tc>
          <w:tcPr>
            <w:tcW w:w="0" w:type="auto"/>
            <w:vAlign w:val="center"/>
            <w:hideMark/>
          </w:tcPr>
          <w:p w14:paraId="1D14570D"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Simuladores o plataformas de práctica</w:t>
            </w:r>
          </w:p>
        </w:tc>
        <w:tc>
          <w:tcPr>
            <w:tcW w:w="0" w:type="auto"/>
            <w:vAlign w:val="center"/>
            <w:hideMark/>
          </w:tcPr>
          <w:p w14:paraId="305C5894"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50 %</w:t>
            </w:r>
          </w:p>
        </w:tc>
        <w:tc>
          <w:tcPr>
            <w:tcW w:w="0" w:type="auto"/>
            <w:vAlign w:val="center"/>
            <w:hideMark/>
          </w:tcPr>
          <w:p w14:paraId="61BEEAD9"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744472CD"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c>
          <w:tcPr>
            <w:tcW w:w="0" w:type="auto"/>
            <w:vAlign w:val="center"/>
            <w:hideMark/>
          </w:tcPr>
          <w:p w14:paraId="00F518DD"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12 %</w:t>
            </w:r>
          </w:p>
        </w:tc>
        <w:tc>
          <w:tcPr>
            <w:tcW w:w="0" w:type="auto"/>
            <w:vAlign w:val="center"/>
            <w:hideMark/>
          </w:tcPr>
          <w:p w14:paraId="55C78976"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3 %</w:t>
            </w:r>
          </w:p>
        </w:tc>
      </w:tr>
      <w:tr w:rsidR="00E166DE" w:rsidRPr="000A31F4" w14:paraId="6C833080" w14:textId="77777777" w:rsidTr="004318C7">
        <w:tc>
          <w:tcPr>
            <w:tcW w:w="0" w:type="auto"/>
            <w:vAlign w:val="center"/>
            <w:hideMark/>
          </w:tcPr>
          <w:p w14:paraId="5E9811E1" w14:textId="77777777" w:rsidR="00E166DE" w:rsidRPr="000A31F4" w:rsidRDefault="00E166DE" w:rsidP="004318C7">
            <w:pPr>
              <w:spacing w:after="0"/>
              <w:rPr>
                <w:rFonts w:eastAsia="Times New Roman" w:cs="Arial"/>
                <w:sz w:val="20"/>
                <w:szCs w:val="20"/>
                <w:lang w:val="es-ES" w:eastAsia="es-ES"/>
              </w:rPr>
            </w:pPr>
            <w:r w:rsidRPr="000A31F4">
              <w:rPr>
                <w:rFonts w:eastAsia="Times New Roman" w:cs="Arial"/>
                <w:sz w:val="20"/>
                <w:szCs w:val="20"/>
                <w:lang w:val="es-ES" w:eastAsia="es-ES"/>
              </w:rPr>
              <w:t>Autoevaluaciones interactivas (Kahoot, Socrative)</w:t>
            </w:r>
          </w:p>
        </w:tc>
        <w:tc>
          <w:tcPr>
            <w:tcW w:w="0" w:type="auto"/>
            <w:vAlign w:val="center"/>
            <w:hideMark/>
          </w:tcPr>
          <w:p w14:paraId="0AF2CFD0"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38 %</w:t>
            </w:r>
          </w:p>
        </w:tc>
        <w:tc>
          <w:tcPr>
            <w:tcW w:w="0" w:type="auto"/>
            <w:vAlign w:val="center"/>
            <w:hideMark/>
          </w:tcPr>
          <w:p w14:paraId="201B27B2"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27 %</w:t>
            </w:r>
          </w:p>
        </w:tc>
        <w:tc>
          <w:tcPr>
            <w:tcW w:w="0" w:type="auto"/>
            <w:vAlign w:val="center"/>
            <w:hideMark/>
          </w:tcPr>
          <w:p w14:paraId="4CCE95EE"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c>
          <w:tcPr>
            <w:tcW w:w="0" w:type="auto"/>
            <w:vAlign w:val="center"/>
            <w:hideMark/>
          </w:tcPr>
          <w:p w14:paraId="2C5AA321"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19 %</w:t>
            </w:r>
          </w:p>
        </w:tc>
        <w:tc>
          <w:tcPr>
            <w:tcW w:w="0" w:type="auto"/>
            <w:vAlign w:val="center"/>
            <w:hideMark/>
          </w:tcPr>
          <w:p w14:paraId="2C30F065" w14:textId="77777777" w:rsidR="00E166DE" w:rsidRPr="000A31F4" w:rsidRDefault="00E166DE" w:rsidP="004318C7">
            <w:pPr>
              <w:spacing w:after="0"/>
              <w:jc w:val="center"/>
              <w:rPr>
                <w:rFonts w:eastAsia="Times New Roman" w:cs="Arial"/>
                <w:sz w:val="20"/>
                <w:szCs w:val="20"/>
                <w:lang w:val="es-ES" w:eastAsia="es-ES"/>
              </w:rPr>
            </w:pPr>
            <w:r w:rsidRPr="000A31F4">
              <w:rPr>
                <w:rFonts w:eastAsia="Times New Roman" w:cs="Arial"/>
                <w:sz w:val="20"/>
                <w:szCs w:val="20"/>
                <w:lang w:val="es-ES" w:eastAsia="es-ES"/>
              </w:rPr>
              <w:t>8 %</w:t>
            </w:r>
          </w:p>
        </w:tc>
      </w:tr>
    </w:tbl>
    <w:p w14:paraId="4B42CBAD" w14:textId="453D75AE" w:rsidR="004318C7" w:rsidRDefault="004318C7" w:rsidP="004318C7">
      <w:pPr>
        <w:spacing w:before="120"/>
        <w:rPr>
          <w:rFonts w:eastAsia="Times New Roman" w:cs="Arial"/>
          <w:lang w:val="es-ES" w:eastAsia="es-ES"/>
        </w:rPr>
      </w:pPr>
      <w:r w:rsidRPr="000A31F4">
        <w:rPr>
          <w:rFonts w:eastAsia="Times New Roman" w:cs="Arial"/>
          <w:lang w:val="es-ES" w:eastAsia="es-ES"/>
        </w:rPr>
        <w:t>Fuente: Elaboración propia con base en resultados de encuesta aplicada a docentes</w:t>
      </w:r>
      <w:r w:rsidR="000A31F4">
        <w:rPr>
          <w:rFonts w:eastAsia="Times New Roman" w:cs="Arial"/>
          <w:lang w:val="es-ES" w:eastAsia="es-ES"/>
        </w:rPr>
        <w:t>.</w:t>
      </w:r>
    </w:p>
    <w:p w14:paraId="5DB2F851" w14:textId="292EAE71" w:rsidR="00B94F1A" w:rsidRPr="00AB66EC" w:rsidRDefault="00CE5F6F" w:rsidP="008C72EB">
      <w:pPr>
        <w:rPr>
          <w:rFonts w:eastAsia="Times New Roman" w:cs="Arial"/>
          <w:lang w:val="es-ES" w:eastAsia="es-ES"/>
        </w:rPr>
      </w:pPr>
      <w:r w:rsidRPr="00CE5F6F">
        <w:rPr>
          <w:rFonts w:eastAsia="Times New Roman" w:cs="Arial"/>
          <w:lang w:val="es-ES" w:eastAsia="es-ES"/>
        </w:rPr>
        <w:lastRenderedPageBreak/>
        <w:t>Se observa una adopción desigual de herramientas tecnológicas: mientras las más tradicionales (PowerPoint, Zoom, Moodle) son utilizadas por más del 50% del profesorado, recursos innovadores como simuladores, APIs educativas o herramientas de autoevaluación muestran una implementación muy baja.</w:t>
      </w:r>
      <w:r w:rsidR="00AB66EC">
        <w:rPr>
          <w:rFonts w:eastAsia="Times New Roman" w:cs="Arial"/>
          <w:lang w:val="es-ES" w:eastAsia="es-ES"/>
        </w:rPr>
        <w:t xml:space="preserve"> </w:t>
      </w:r>
      <w:r w:rsidRPr="00CE5F6F">
        <w:rPr>
          <w:rFonts w:eastAsia="Times New Roman" w:cs="Arial"/>
          <w:lang w:val="es-ES" w:eastAsia="es-ES"/>
        </w:rPr>
        <w:t xml:space="preserve">Esto pone en evidencia una brecha en la integración del modelo </w:t>
      </w:r>
      <w:r w:rsidRPr="00CE5F6F">
        <w:rPr>
          <w:rFonts w:eastAsia="Times New Roman" w:cs="Arial"/>
          <w:b/>
          <w:bCs/>
          <w:lang w:val="es-ES" w:eastAsia="es-ES"/>
        </w:rPr>
        <w:t>TPACK</w:t>
      </w:r>
      <w:r w:rsidRPr="00CE5F6F">
        <w:rPr>
          <w:rFonts w:eastAsia="Times New Roman" w:cs="Arial"/>
          <w:lang w:val="es-ES" w:eastAsia="es-ES"/>
        </w:rPr>
        <w:t xml:space="preserve"> (Technological Pedagogical Content Knowledge), que plantea que la </w:t>
      </w:r>
      <w:r w:rsidRPr="003A3172">
        <w:rPr>
          <w:rFonts w:eastAsia="Times New Roman" w:cs="Arial"/>
          <w:lang w:val="es-ES" w:eastAsia="es-ES"/>
        </w:rPr>
        <w:t>incorporación tecnológica solo es efectiva cuando se articula con la pedagogía y el contenido disciplinar</w:t>
      </w:r>
      <w:r w:rsidR="004318C7" w:rsidRPr="003A3172">
        <w:rPr>
          <w:rFonts w:eastAsia="Times New Roman" w:cs="Arial"/>
          <w:lang w:val="es-ES" w:eastAsia="es-ES"/>
        </w:rPr>
        <w:t xml:space="preserve"> </w:t>
      </w:r>
      <w:sdt>
        <w:sdtPr>
          <w:rPr>
            <w:rFonts w:eastAsia="Times New Roman" w:cs="Arial"/>
            <w:lang w:val="es-ES" w:eastAsia="es-ES"/>
          </w:rPr>
          <w:id w:val="484892295"/>
          <w:citation/>
        </w:sdtPr>
        <w:sdtContent>
          <w:r w:rsidR="004318C7" w:rsidRPr="003A3172">
            <w:rPr>
              <w:rFonts w:eastAsia="Times New Roman" w:cs="Arial"/>
              <w:lang w:val="es-ES" w:eastAsia="es-ES"/>
            </w:rPr>
            <w:fldChar w:fldCharType="begin"/>
          </w:r>
          <w:r w:rsidR="004318C7" w:rsidRPr="003A3172">
            <w:rPr>
              <w:rFonts w:eastAsia="Times New Roman" w:cs="Arial"/>
              <w:lang w:val="es-PY" w:eastAsia="es-ES"/>
            </w:rPr>
            <w:instrText xml:space="preserve"> CITATION Leó24 \l 15370 </w:instrText>
          </w:r>
          <w:r w:rsidR="004318C7" w:rsidRPr="003A3172">
            <w:rPr>
              <w:rFonts w:eastAsia="Times New Roman" w:cs="Arial"/>
              <w:lang w:val="es-ES" w:eastAsia="es-ES"/>
            </w:rPr>
            <w:fldChar w:fldCharType="separate"/>
          </w:r>
          <w:r w:rsidR="004318C7" w:rsidRPr="003A3172">
            <w:rPr>
              <w:rFonts w:eastAsia="Times New Roman" w:cs="Arial"/>
              <w:noProof/>
              <w:lang w:val="es-PY" w:eastAsia="es-ES"/>
            </w:rPr>
            <w:t>(León Naranjo, 2024)</w:t>
          </w:r>
          <w:r w:rsidR="004318C7" w:rsidRPr="003A3172">
            <w:rPr>
              <w:rFonts w:eastAsia="Times New Roman" w:cs="Arial"/>
              <w:lang w:val="es-ES" w:eastAsia="es-ES"/>
            </w:rPr>
            <w:fldChar w:fldCharType="end"/>
          </w:r>
        </w:sdtContent>
      </w:sdt>
      <w:r w:rsidR="00E22AE3" w:rsidRPr="003A3172">
        <w:rPr>
          <w:rFonts w:eastAsia="Times New Roman" w:cs="Arial"/>
          <w:lang w:val="es-ES" w:eastAsia="es-ES"/>
        </w:rPr>
        <w:t>.</w:t>
      </w:r>
      <w:r w:rsidRPr="00CE5F6F">
        <w:rPr>
          <w:rFonts w:eastAsia="Times New Roman" w:cs="Arial"/>
          <w:lang w:val="es-ES" w:eastAsia="es-ES"/>
        </w:rPr>
        <w:t xml:space="preserve"> </w:t>
      </w:r>
    </w:p>
    <w:p w14:paraId="35ED1DCF" w14:textId="77777777" w:rsidR="00B94F1A" w:rsidRPr="004318C7" w:rsidRDefault="00B94F1A" w:rsidP="004318C7">
      <w:pPr>
        <w:pStyle w:val="Ttulo1"/>
        <w:rPr>
          <w:rFonts w:eastAsia="Aptos"/>
        </w:rPr>
      </w:pPr>
      <w:r w:rsidRPr="004318C7">
        <w:rPr>
          <w:rFonts w:eastAsia="Aptos"/>
        </w:rPr>
        <w:t xml:space="preserve">CONCLUSIONES </w:t>
      </w:r>
    </w:p>
    <w:p w14:paraId="1B56F135" w14:textId="0F60EE92" w:rsidR="00D35E83" w:rsidRPr="00D35E83" w:rsidRDefault="00D35E83" w:rsidP="008C72EB">
      <w:pPr>
        <w:rPr>
          <w:rFonts w:eastAsia="Times New Roman" w:cs="Arial"/>
          <w:color w:val="000000"/>
          <w:shd w:val="clear" w:color="auto" w:fill="FFFFFF"/>
        </w:rPr>
      </w:pPr>
      <w:r w:rsidRPr="00D35E83">
        <w:rPr>
          <w:rFonts w:eastAsia="Times New Roman" w:cs="Arial"/>
          <w:color w:val="000000"/>
          <w:shd w:val="clear" w:color="auto" w:fill="FFFFFF"/>
        </w:rPr>
        <w:t xml:space="preserve">El estudio permitió identificar una escasa implementación de metodologías activas y un uso limitado de recursos tecnológicos innovadores en la enseñanza universitaria. Se observa una tendencia hacia prácticas tradicionales, lo que evidencia la necesidad de fortalecer la formación docente en enfoques pedagógicos actualizados y en el uso integrado de tecnologías educativas. Como recomendación, se propone promover estrategias institucionales que favorezcan la innovación didáctica y el desarrollo de competencias digitales. Entre las limitaciones del estudio se encuentra el tamaño reducido de la muestra y el enfoque centrado únicamente en la perspectiva docente. Se sugiere ampliar futuras investigaciones a otros contextos </w:t>
      </w:r>
      <w:r w:rsidR="00555063">
        <w:rPr>
          <w:rFonts w:eastAsia="Times New Roman" w:cs="Arial"/>
          <w:color w:val="000000"/>
          <w:shd w:val="clear" w:color="auto" w:fill="FFFFFF"/>
        </w:rPr>
        <w:t>educativos.</w:t>
      </w:r>
    </w:p>
    <w:p w14:paraId="4B737D0B" w14:textId="77777777" w:rsidR="00B94F1A" w:rsidRPr="004318C7" w:rsidRDefault="00B94F1A" w:rsidP="004318C7">
      <w:pPr>
        <w:pStyle w:val="Ttulo1"/>
        <w:rPr>
          <w:rFonts w:eastAsia="Aptos"/>
        </w:rPr>
      </w:pPr>
      <w:r w:rsidRPr="004318C7">
        <w:rPr>
          <w:rFonts w:eastAsia="Aptos"/>
        </w:rPr>
        <w:t>REFERENCIAS BIBLIOGRÁFICAS</w:t>
      </w:r>
    </w:p>
    <w:sdt>
      <w:sdtPr>
        <w:rPr>
          <w:sz w:val="20"/>
          <w:szCs w:val="20"/>
          <w:lang w:val="es-ES"/>
        </w:rPr>
        <w:id w:val="2078703785"/>
        <w:docPartObj>
          <w:docPartGallery w:val="Bibliographies"/>
          <w:docPartUnique/>
        </w:docPartObj>
      </w:sdtPr>
      <w:sdtEndPr>
        <w:rPr>
          <w:lang w:val="es-AR"/>
        </w:rPr>
      </w:sdtEndPr>
      <w:sdtContent>
        <w:sdt>
          <w:sdtPr>
            <w:rPr>
              <w:noProof/>
              <w:sz w:val="20"/>
              <w:szCs w:val="20"/>
              <w:lang w:val="es-ES"/>
            </w:rPr>
            <w:id w:val="-573587230"/>
            <w:bibliography/>
          </w:sdtPr>
          <w:sdtContent>
            <w:p w14:paraId="461CF0FF" w14:textId="22752475" w:rsidR="005E662B" w:rsidRPr="000A31F4" w:rsidRDefault="005E662B" w:rsidP="005E662B">
              <w:pPr>
                <w:pStyle w:val="Bibliografa"/>
                <w:ind w:left="720" w:hanging="720"/>
                <w:rPr>
                  <w:noProof/>
                  <w:sz w:val="20"/>
                  <w:szCs w:val="20"/>
                  <w:lang w:val="es-ES"/>
                </w:rPr>
              </w:pPr>
              <w:r w:rsidRPr="000A31F4">
                <w:rPr>
                  <w:noProof/>
                  <w:sz w:val="20"/>
                  <w:szCs w:val="20"/>
                  <w:lang w:val="es-ES"/>
                </w:rPr>
                <w:fldChar w:fldCharType="begin"/>
              </w:r>
              <w:r w:rsidRPr="000A31F4">
                <w:rPr>
                  <w:noProof/>
                  <w:sz w:val="20"/>
                  <w:szCs w:val="20"/>
                  <w:lang w:val="es-ES"/>
                </w:rPr>
                <w:instrText>BIBLIOGRAPHY</w:instrText>
              </w:r>
              <w:r w:rsidRPr="000A31F4">
                <w:rPr>
                  <w:noProof/>
                  <w:sz w:val="20"/>
                  <w:szCs w:val="20"/>
                  <w:lang w:val="es-ES"/>
                </w:rPr>
                <w:fldChar w:fldCharType="separate"/>
              </w:r>
              <w:r w:rsidRPr="000A31F4">
                <w:rPr>
                  <w:noProof/>
                  <w:sz w:val="20"/>
                  <w:szCs w:val="20"/>
                  <w:lang w:val="es-ES"/>
                </w:rPr>
                <w:t>Cabero-Almenara, J., &amp; Palacios-Rodríguez, A. (2021). La evaluación de la educación virtual: las e-actividades. RIED. Revista Iberoamericana de Educación a Distancia, vol. 24(núm. 2), 169-188. https://doi.org/https://doi.org/10.5944/ried.24.2.28994</w:t>
              </w:r>
            </w:p>
            <w:p w14:paraId="5F563E14"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Camacho Marín, R., Rivas Vallejo, C., Gaspar Castro, M., &amp; Quiñonez Mendoza, C. (2020). Innovación y tecnología educativa en el contexto actual latinoamericano. Revista de Ciencias Sociales (Ve), vol. 26. https://www.redalyc.org/articulo.oa?id=28064146030</w:t>
              </w:r>
            </w:p>
            <w:p w14:paraId="0A986C85"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Cárdenas Martínez , L. D. (2019). La creatividad y la educación en el siglo XXI. Revista Interamericana de Investigación, Educación y Pedagogía, vol. 12(núm. 2), 211-224. https://doi.org/https://doi.org/10.15332/25005421.5014</w:t>
              </w:r>
            </w:p>
            <w:p w14:paraId="1487E956"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Cuetos Revuelta, M. J., Grijalbo Fernández, L., Argüeso Vaca, E., Escamilla Gómez, V., &amp; Ballesteros Gómez, R. (2020). Cuetos, M., Grijalbo, L., Argueso, E., Escamilla, V., &amp; Ballesteros, R. (). Potencialidades de las TIC y su papel fomentando la creatividad: percepciones del profesorado. RIED: Revista Iberoamericana de Educación a Distancia, vol. 23(núm. 2), 287-306. https://doi.org/https://doi.org/10.5944/ried.23.2.26247</w:t>
              </w:r>
            </w:p>
            <w:p w14:paraId="3D0F3281"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del Águila Ríos, Y., Teixeira Ferreira Capelo, M. R., Costa Varela, J. M., Guerra Antequera, J., &amp; Antequera Barroso, J. A. (2019). Creatividad y tecnologías emergentes en educación. Revista INFAD de Psicología. International Journal of Developmental and Educational Psychology, Vol. 3(Núm. 1), 527-534. https://doi.org/https://doi.org/10.17060/ijodaep.2019.n1.v3.1529</w:t>
              </w:r>
            </w:p>
            <w:p w14:paraId="0B11436D"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Espinoza Beltrán, J. (2017). Los recursos didácticos y el aprendizaje significativo. Espirales revista multidisciplinaria de investigación, vol. 1(núm. 2), 9-14. https://doi.org/https://doi.org/10.31876/re.v1i2.4</w:t>
              </w:r>
            </w:p>
            <w:p w14:paraId="305467CB"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Gallego Trijueque, S., Matarín Rodríguez-Peral, E., &amp; Fondón Ludeña, A. (2020). La didáctica digital pre-pandémica. Punto de partida para una transformación educativa en la enseñanza superior. Revista de estilos de aprendizaje, Vol. 13(Nº Extra 0), 5-16. https://dialnet.unirioja.es/servlet/articulo?codigo=7681755</w:t>
              </w:r>
            </w:p>
            <w:p w14:paraId="311E9D41"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Galvis, R. V. (2007). El proceso creativo y la formación del docente. Revista de Educación Laurus, vol. 13(núm. 23), 82-98. https://www.redalyc.org/pdf/761/76102305.pdf</w:t>
              </w:r>
            </w:p>
            <w:p w14:paraId="7E839D87"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Gil-Quintana, J., Osuna Acedo, S., Limaymanta, C. H., &amp; Romero-Riaño, E. (2023). Análisis Bibliométrico de Artículos Sobre Innovación Educativa en Educación a Distancia: Un Reto Para la Pedagogía Crítica y la Educación Mediática. American Journal of Distance Education, 37(4), 308–326. https://doi.org/https://doi.org/10.1080/08923647.2023.2241715</w:t>
              </w:r>
            </w:p>
            <w:p w14:paraId="1A3F38DC"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lastRenderedPageBreak/>
                <w:t>Gisbert, M., &amp; Johnson, L. (2015). Educación y tecnología: nuevos escenarios de aprendizaje desde una visión transformadora. Universities and Knowledge Society Journal (RUSC), 12(2), 1-14. https://doi.org/http://dx.doi.org/10.7238/rusc.v12i2.2570</w:t>
              </w:r>
            </w:p>
            <w:p w14:paraId="06750A4B"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Gómez Caro, S., &amp; Schier Phillps, C. (2018). Competencias docentes para el desarrollo de la creatividad. Proyecto de aplicación profesional presentado a la Facultad de Educación, Psicología Y Familia de la Universidad Finis Terrae, para optar al grado de Magister en Creatividad E Innovación Pedagógica. Santiago de Chile: Universidad Finis Terrae.</w:t>
              </w:r>
            </w:p>
            <w:p w14:paraId="5318A5D4"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Granados Maguiño, M. A., Romero Vela, S. L., Rengifo Lozano, R. A., &amp; Garcia Mendocilla, G. F. (2020). Tecnología en el proceso educativo: nuevos escenarios. Revista Venezolana de Gerencia, vol. 25(núm. 92), 1809-1823. https://www.redalyc.org/journal/290/29065286032/html/</w:t>
              </w:r>
            </w:p>
            <w:p w14:paraId="739E93E6"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Kahneman, D. (2011). Pensar, rápido y lento. Debate.</w:t>
              </w:r>
            </w:p>
            <w:p w14:paraId="259CCF40"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León Naranjo, J. (2024). El modelo Conocimiento Tecnológico Pedagógico y de Contenido (TPACK): una estrategia para potenciar las competencias digitales de los docentes. LATAM Revista Latinoamericana de Ciencias Sociales y Humanidades, Vol. V(núm. 4), 2079-2094. https://doi.org/https://doi.org10.56712/latam.v5i4.2395</w:t>
              </w:r>
            </w:p>
            <w:p w14:paraId="0BC784EC"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Llivina Lavigne, M. J., &amp; Urrutia Romaní, I. (2020). La formación de un docente de calidad para el desarrollo sostenible. México: Unesco.</w:t>
              </w:r>
            </w:p>
            <w:p w14:paraId="00430DD5"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López-Gil, M., &amp; Bernal Bravo, C. (2018). El perfil del profesorado en la Sociedad Red: reflexiones sobre las competencias digitales de los y las estudiantes en Educación de la Universidad de Cádiz. International Journal of Educational Research and Innovation (IJERI), 11, 83-100. https://www.upo.es/revistas/index.php/IJERI/article/view/3265/2955</w:t>
              </w:r>
            </w:p>
            <w:p w14:paraId="27764B6B"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Mello-Román, J. D., &amp; Gómez-Chacón, I. M. (2022). Creencias y rendimiento académico en matemáticas en el ingreso a carreras de ingeniería. Aula Abierta, 51(4), 407–415. https://doi.org/https://doi.org/10.17811/rifie.51.4.2022.407-415</w:t>
              </w:r>
            </w:p>
            <w:p w14:paraId="003813B4"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Miranda Velasco, M. J., Guerra, L., Fabbri, M., &amp; López Meneses, E. (2010). Experiencias universitarias de innovación docente hispano-italianas en el espacio europeo de educación superior. Editores: Sevilla: Mergablum.</w:t>
              </w:r>
            </w:p>
            <w:p w14:paraId="02589B5D"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Moncini Marrufo, R., &amp; Pirela Espina, W. (23 de 02 de 2021). Estrategias de enseñanza virtual utilizadas con los alumnos de educación superior para un aprendizaje significativo. SUMMA, vol. 3(núm. 1), 1-28. https://doi.org/https://doi.org/10.47666/summa.3.1.13</w:t>
              </w:r>
            </w:p>
            <w:p w14:paraId="1C4CF064"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Olmedo-Barchello, S., &amp; García, M. (2023). Estudio de programas orientados a impulsar la innovación empresarial en Paraguay y Uruguay. Un análisis desde la perspectiva de la Teoría de Schumpeter. Academo (Asunción), vol. 10(núm. 2), 256-260. https://doi.org/https://doi.org/10.30545/academo.2023.jul-dic.10</w:t>
              </w:r>
            </w:p>
            <w:p w14:paraId="4EAEF79E"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Parra-Gil, J. O., Caro, E. O., &amp; Jiménez-Builes, J. A. (2023). Revisión de estrategias de enseñanza y aprendizaje de la electrónica básica orientada a neouniversitarios de ingeniería. DYNA, 90(227), 176–184. https://doi.org/https://doi.org/10.15446/dyna.v90n227.109295</w:t>
              </w:r>
            </w:p>
            <w:p w14:paraId="295E5768"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Píriz Giménez, N. (2017). Cualidades creativas promovidas en la formación del docente. Intercambios: dilemas y transiciones de la Educación Superior. Editorial UdelaR. ANEP. http://repositorio.cfe.edu.uy/handle/123456789/134</w:t>
              </w:r>
            </w:p>
            <w:p w14:paraId="234BFB43"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Silva, J. (2017). Un modelo pedagógico virtual centrado en las E-actividades. Revista de Educación a Distancia (RED), 17(53). https://revistas.um.es/red/article/view/290021</w:t>
              </w:r>
            </w:p>
            <w:p w14:paraId="34F301F2"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Tapia Herrera, D. V., Freire Castañeda, L. E., &amp; Hallo Caiza, E. P. (2025). Aprendizaje Basado en Proyectos: Un enfoque educativo innovador para una enseñanza activa. Reincisol, Vol. 4(núm. 7), 320-341. https://doi.org/https://doi.org/10.59282/reincisol.V4(7)320-341</w:t>
              </w:r>
            </w:p>
            <w:p w14:paraId="699E7B20" w14:textId="77777777" w:rsidR="005E662B" w:rsidRPr="000A31F4" w:rsidRDefault="005E662B" w:rsidP="005E662B">
              <w:pPr>
                <w:pStyle w:val="Bibliografa"/>
                <w:ind w:left="720" w:hanging="720"/>
                <w:rPr>
                  <w:noProof/>
                  <w:sz w:val="20"/>
                  <w:szCs w:val="20"/>
                  <w:lang w:val="es-ES"/>
                </w:rPr>
              </w:pPr>
              <w:r w:rsidRPr="000A31F4">
                <w:rPr>
                  <w:noProof/>
                  <w:sz w:val="20"/>
                  <w:szCs w:val="20"/>
                  <w:lang w:val="es-ES"/>
                </w:rPr>
                <w:t>Zapata Lascano, W. A., Merino López, F. d., Moreno Jarrín, E. N., Moposita Moposita, A. G., &amp; Escobar Vinueza, V. A. (Mayo-Junio de 2024). Metodologías Activas para Impulsar el Proceso Enseñanza-Aprendizaje. Ciencia Latina Revista Científica Multidisciplinar, Vol. 8(núm. 3), 2433-2456. https://doi.org/https://doi.org/10.37811/cl_rcm.v8i3.11454</w:t>
              </w:r>
            </w:p>
            <w:p w14:paraId="204565CB" w14:textId="14AD0E57" w:rsidR="00B94F1A" w:rsidRPr="00555063" w:rsidRDefault="005E662B" w:rsidP="00555063">
              <w:pPr>
                <w:pStyle w:val="Bibliografa"/>
                <w:ind w:left="720" w:hanging="720"/>
                <w:rPr>
                  <w:sz w:val="20"/>
                  <w:szCs w:val="20"/>
                </w:rPr>
              </w:pPr>
              <w:r w:rsidRPr="000A31F4">
                <w:rPr>
                  <w:noProof/>
                  <w:sz w:val="20"/>
                  <w:szCs w:val="20"/>
                  <w:lang w:val="es-ES"/>
                </w:rPr>
                <w:fldChar w:fldCharType="end"/>
              </w:r>
            </w:p>
          </w:sdtContent>
        </w:sdt>
      </w:sdtContent>
    </w:sdt>
    <w:sectPr w:rsidR="00B94F1A" w:rsidRPr="00555063" w:rsidSect="003A3172">
      <w:headerReference w:type="default" r:id="rId10"/>
      <w:footerReference w:type="default" r:id="rId11"/>
      <w:pgSz w:w="11906" w:h="16838" w:code="9"/>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A2993C" w14:textId="77777777" w:rsidR="00C7560D" w:rsidRDefault="00C7560D">
      <w:pPr>
        <w:spacing w:after="0"/>
      </w:pPr>
      <w:r>
        <w:separator/>
      </w:r>
    </w:p>
  </w:endnote>
  <w:endnote w:type="continuationSeparator" w:id="0">
    <w:p w14:paraId="7E26F225" w14:textId="77777777" w:rsidR="00C7560D" w:rsidRDefault="00C756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Poppins ExtraBold">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C62A8" w14:textId="1AF64EAE" w:rsidR="00D558A6" w:rsidRDefault="00617D9B">
    <w:pPr>
      <w:pBdr>
        <w:top w:val="nil"/>
        <w:left w:val="nil"/>
        <w:bottom w:val="nil"/>
        <w:right w:val="nil"/>
        <w:between w:val="nil"/>
      </w:pBdr>
      <w:tabs>
        <w:tab w:val="center" w:pos="4419"/>
        <w:tab w:val="right" w:pos="8838"/>
      </w:tabs>
      <w:spacing w:after="0"/>
      <w:ind w:right="-285"/>
      <w:jc w:val="right"/>
      <w:rPr>
        <w:color w:val="000000"/>
      </w:rPr>
    </w:pPr>
    <w:r>
      <w:rPr>
        <w:color w:val="000000"/>
        <w:shd w:val="clear" w:color="auto" w:fill="FFFFFF" w:themeFill="background1"/>
      </w:rPr>
      <w:t xml:space="preserve">   </w:t>
    </w:r>
    <w:r w:rsidR="00953902" w:rsidRPr="001D2396">
      <w:rPr>
        <w:b/>
        <w:color w:val="000000"/>
      </w:rPr>
      <w:fldChar w:fldCharType="begin"/>
    </w:r>
    <w:r w:rsidR="00953902" w:rsidRPr="001D2396">
      <w:rPr>
        <w:b/>
        <w:color w:val="000000"/>
      </w:rPr>
      <w:instrText>PAGE</w:instrText>
    </w:r>
    <w:r w:rsidR="00953902" w:rsidRPr="001D2396">
      <w:rPr>
        <w:b/>
        <w:color w:val="000000"/>
      </w:rPr>
      <w:fldChar w:fldCharType="separate"/>
    </w:r>
    <w:r w:rsidR="00B94F1A">
      <w:rPr>
        <w:b/>
        <w:noProof/>
        <w:color w:val="000000"/>
      </w:rPr>
      <w:t>2</w:t>
    </w:r>
    <w:r w:rsidR="00953902" w:rsidRPr="001D2396">
      <w:rPr>
        <w:b/>
        <w:color w:val="000000"/>
      </w:rPr>
      <w:fldChar w:fldCharType="end"/>
    </w:r>
    <w:r w:rsidR="00953902">
      <w:rPr>
        <w:noProof/>
      </w:rPr>
      <w:drawing>
        <wp:anchor distT="0" distB="0" distL="0" distR="0" simplePos="0" relativeHeight="251659264" behindDoc="1" locked="0" layoutInCell="1" hidden="0" allowOverlap="1" wp14:anchorId="4CC1259B" wp14:editId="28CC94F6">
          <wp:simplePos x="0" y="0"/>
          <wp:positionH relativeFrom="column">
            <wp:posOffset>-165734</wp:posOffset>
          </wp:positionH>
          <wp:positionV relativeFrom="paragraph">
            <wp:posOffset>45085</wp:posOffset>
          </wp:positionV>
          <wp:extent cx="5534025" cy="140335"/>
          <wp:effectExtent l="0" t="0" r="0" b="0"/>
          <wp:wrapNone/>
          <wp:docPr id="2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5534025" cy="14033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9DA84" w14:textId="77777777" w:rsidR="00C7560D" w:rsidRDefault="00C7560D">
      <w:pPr>
        <w:spacing w:after="0"/>
      </w:pPr>
      <w:r>
        <w:separator/>
      </w:r>
    </w:p>
  </w:footnote>
  <w:footnote w:type="continuationSeparator" w:id="0">
    <w:p w14:paraId="03E65E90" w14:textId="77777777" w:rsidR="00C7560D" w:rsidRDefault="00C7560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651CEB" w14:textId="77777777" w:rsidR="00D558A6" w:rsidRDefault="007E1D56">
    <w:pPr>
      <w:pBdr>
        <w:top w:val="nil"/>
        <w:left w:val="nil"/>
        <w:bottom w:val="nil"/>
        <w:right w:val="nil"/>
        <w:between w:val="nil"/>
      </w:pBdr>
      <w:tabs>
        <w:tab w:val="center" w:pos="4419"/>
        <w:tab w:val="right" w:pos="8838"/>
        <w:tab w:val="left" w:pos="1985"/>
      </w:tabs>
      <w:spacing w:after="0"/>
      <w:rPr>
        <w:color w:val="000000"/>
      </w:rPr>
    </w:pPr>
    <w:r>
      <w:rPr>
        <w:noProof/>
      </w:rPr>
      <w:drawing>
        <wp:anchor distT="0" distB="0" distL="114300" distR="114300" simplePos="0" relativeHeight="251660288" behindDoc="0" locked="0" layoutInCell="1" allowOverlap="1" wp14:anchorId="6DC8E27E" wp14:editId="4EA5E14D">
          <wp:simplePos x="0" y="0"/>
          <wp:positionH relativeFrom="margin">
            <wp:posOffset>-838200</wp:posOffset>
          </wp:positionH>
          <wp:positionV relativeFrom="paragraph">
            <wp:posOffset>-250190</wp:posOffset>
          </wp:positionV>
          <wp:extent cx="1476375" cy="704867"/>
          <wp:effectExtent l="0" t="0" r="0" b="0"/>
          <wp:wrapNone/>
          <wp:docPr id="210" name="Imagen 210" descr="C:\Users\UV-LUCIANA\AppData\Local\Microsoft\Windows\INetCache\Content.Word\anuncio cambio de fech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V-LUCIANA\AppData\Local\Microsoft\Windows\INetCache\Content.Word\anuncio cambio de fecha-29.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04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F6F79"/>
    <w:multiLevelType w:val="multilevel"/>
    <w:tmpl w:val="8A265C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7C4E0B"/>
    <w:multiLevelType w:val="multilevel"/>
    <w:tmpl w:val="66FE97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80F5B8B"/>
    <w:multiLevelType w:val="multilevel"/>
    <w:tmpl w:val="4FA8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4695F"/>
    <w:multiLevelType w:val="hybridMultilevel"/>
    <w:tmpl w:val="54ACE02C"/>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0ECB2360"/>
    <w:multiLevelType w:val="multilevel"/>
    <w:tmpl w:val="866698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11037DE"/>
    <w:multiLevelType w:val="hybridMultilevel"/>
    <w:tmpl w:val="F11A2E78"/>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6" w15:restartNumberingAfterBreak="0">
    <w:nsid w:val="1AAF6E67"/>
    <w:multiLevelType w:val="hybridMultilevel"/>
    <w:tmpl w:val="8B28225A"/>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7" w15:restartNumberingAfterBreak="0">
    <w:nsid w:val="1ADA5111"/>
    <w:multiLevelType w:val="multilevel"/>
    <w:tmpl w:val="774CF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C634AAF"/>
    <w:multiLevelType w:val="multilevel"/>
    <w:tmpl w:val="BA3E90CA"/>
    <w:lvl w:ilvl="0">
      <w:start w:val="1"/>
      <w:numFmt w:val="bullet"/>
      <w:lvlText w:val="●"/>
      <w:lvlJc w:val="left"/>
      <w:pPr>
        <w:ind w:left="754" w:hanging="359"/>
      </w:pPr>
      <w:rPr>
        <w:rFonts w:ascii="Noto Sans Symbols" w:eastAsia="Noto Sans Symbols" w:hAnsi="Noto Sans Symbols" w:cs="Noto Sans Symbols"/>
        <w:color w:val="0070C0"/>
      </w:rPr>
    </w:lvl>
    <w:lvl w:ilvl="1">
      <w:numFmt w:val="bullet"/>
      <w:lvlText w:val="·"/>
      <w:lvlJc w:val="left"/>
      <w:pPr>
        <w:ind w:left="1504" w:hanging="390"/>
      </w:pPr>
      <w:rPr>
        <w:rFonts w:ascii="Poppins" w:eastAsia="Poppins" w:hAnsi="Poppins" w:cs="Poppins"/>
        <w:color w:val="00B0F0"/>
        <w:sz w:val="22"/>
        <w:szCs w:val="22"/>
      </w:rPr>
    </w:lvl>
    <w:lvl w:ilvl="2">
      <w:start w:val="1"/>
      <w:numFmt w:val="bullet"/>
      <w:lvlText w:val="▪"/>
      <w:lvlJc w:val="left"/>
      <w:pPr>
        <w:ind w:left="2194" w:hanging="360"/>
      </w:pPr>
      <w:rPr>
        <w:rFonts w:ascii="Noto Sans Symbols" w:eastAsia="Noto Sans Symbols" w:hAnsi="Noto Sans Symbols" w:cs="Noto Sans Symbols"/>
      </w:rPr>
    </w:lvl>
    <w:lvl w:ilvl="3">
      <w:start w:val="1"/>
      <w:numFmt w:val="bullet"/>
      <w:lvlText w:val="●"/>
      <w:lvlJc w:val="left"/>
      <w:pPr>
        <w:ind w:left="2914" w:hanging="360"/>
      </w:pPr>
      <w:rPr>
        <w:rFonts w:ascii="Noto Sans Symbols" w:eastAsia="Noto Sans Symbols" w:hAnsi="Noto Sans Symbols" w:cs="Noto Sans Symbols"/>
      </w:rPr>
    </w:lvl>
    <w:lvl w:ilvl="4">
      <w:start w:val="1"/>
      <w:numFmt w:val="bullet"/>
      <w:lvlText w:val="o"/>
      <w:lvlJc w:val="left"/>
      <w:pPr>
        <w:ind w:left="3634" w:hanging="360"/>
      </w:pPr>
      <w:rPr>
        <w:rFonts w:ascii="Courier New" w:eastAsia="Courier New" w:hAnsi="Courier New" w:cs="Courier New"/>
      </w:rPr>
    </w:lvl>
    <w:lvl w:ilvl="5">
      <w:start w:val="1"/>
      <w:numFmt w:val="bullet"/>
      <w:lvlText w:val="▪"/>
      <w:lvlJc w:val="left"/>
      <w:pPr>
        <w:ind w:left="4354" w:hanging="360"/>
      </w:pPr>
      <w:rPr>
        <w:rFonts w:ascii="Noto Sans Symbols" w:eastAsia="Noto Sans Symbols" w:hAnsi="Noto Sans Symbols" w:cs="Noto Sans Symbols"/>
      </w:rPr>
    </w:lvl>
    <w:lvl w:ilvl="6">
      <w:start w:val="1"/>
      <w:numFmt w:val="bullet"/>
      <w:lvlText w:val="●"/>
      <w:lvlJc w:val="left"/>
      <w:pPr>
        <w:ind w:left="5074" w:hanging="360"/>
      </w:pPr>
      <w:rPr>
        <w:rFonts w:ascii="Noto Sans Symbols" w:eastAsia="Noto Sans Symbols" w:hAnsi="Noto Sans Symbols" w:cs="Noto Sans Symbols"/>
      </w:rPr>
    </w:lvl>
    <w:lvl w:ilvl="7">
      <w:start w:val="1"/>
      <w:numFmt w:val="bullet"/>
      <w:lvlText w:val="o"/>
      <w:lvlJc w:val="left"/>
      <w:pPr>
        <w:ind w:left="5794" w:hanging="360"/>
      </w:pPr>
      <w:rPr>
        <w:rFonts w:ascii="Courier New" w:eastAsia="Courier New" w:hAnsi="Courier New" w:cs="Courier New"/>
      </w:rPr>
    </w:lvl>
    <w:lvl w:ilvl="8">
      <w:start w:val="1"/>
      <w:numFmt w:val="bullet"/>
      <w:lvlText w:val="▪"/>
      <w:lvlJc w:val="left"/>
      <w:pPr>
        <w:ind w:left="6514" w:hanging="360"/>
      </w:pPr>
      <w:rPr>
        <w:rFonts w:ascii="Noto Sans Symbols" w:eastAsia="Noto Sans Symbols" w:hAnsi="Noto Sans Symbols" w:cs="Noto Sans Symbols"/>
      </w:rPr>
    </w:lvl>
  </w:abstractNum>
  <w:abstractNum w:abstractNumId="9" w15:restartNumberingAfterBreak="0">
    <w:nsid w:val="328441B7"/>
    <w:multiLevelType w:val="hybridMultilevel"/>
    <w:tmpl w:val="B4D613FE"/>
    <w:lvl w:ilvl="0" w:tplc="2C0A0001">
      <w:start w:val="1"/>
      <w:numFmt w:val="bullet"/>
      <w:lvlText w:val=""/>
      <w:lvlJc w:val="left"/>
      <w:pPr>
        <w:ind w:left="1287" w:hanging="360"/>
      </w:pPr>
      <w:rPr>
        <w:rFonts w:ascii="Symbol" w:hAnsi="Symbol" w:hint="default"/>
      </w:rPr>
    </w:lvl>
    <w:lvl w:ilvl="1" w:tplc="2C0A0003" w:tentative="1">
      <w:start w:val="1"/>
      <w:numFmt w:val="bullet"/>
      <w:lvlText w:val="o"/>
      <w:lvlJc w:val="left"/>
      <w:pPr>
        <w:ind w:left="2007" w:hanging="360"/>
      </w:pPr>
      <w:rPr>
        <w:rFonts w:ascii="Courier New" w:hAnsi="Courier New" w:cs="Courier New" w:hint="default"/>
      </w:rPr>
    </w:lvl>
    <w:lvl w:ilvl="2" w:tplc="2C0A0005" w:tentative="1">
      <w:start w:val="1"/>
      <w:numFmt w:val="bullet"/>
      <w:lvlText w:val=""/>
      <w:lvlJc w:val="left"/>
      <w:pPr>
        <w:ind w:left="2727" w:hanging="360"/>
      </w:pPr>
      <w:rPr>
        <w:rFonts w:ascii="Wingdings" w:hAnsi="Wingdings" w:hint="default"/>
      </w:rPr>
    </w:lvl>
    <w:lvl w:ilvl="3" w:tplc="2C0A0001" w:tentative="1">
      <w:start w:val="1"/>
      <w:numFmt w:val="bullet"/>
      <w:lvlText w:val=""/>
      <w:lvlJc w:val="left"/>
      <w:pPr>
        <w:ind w:left="3447" w:hanging="360"/>
      </w:pPr>
      <w:rPr>
        <w:rFonts w:ascii="Symbol" w:hAnsi="Symbol" w:hint="default"/>
      </w:rPr>
    </w:lvl>
    <w:lvl w:ilvl="4" w:tplc="2C0A0003" w:tentative="1">
      <w:start w:val="1"/>
      <w:numFmt w:val="bullet"/>
      <w:lvlText w:val="o"/>
      <w:lvlJc w:val="left"/>
      <w:pPr>
        <w:ind w:left="4167" w:hanging="360"/>
      </w:pPr>
      <w:rPr>
        <w:rFonts w:ascii="Courier New" w:hAnsi="Courier New" w:cs="Courier New" w:hint="default"/>
      </w:rPr>
    </w:lvl>
    <w:lvl w:ilvl="5" w:tplc="2C0A0005" w:tentative="1">
      <w:start w:val="1"/>
      <w:numFmt w:val="bullet"/>
      <w:lvlText w:val=""/>
      <w:lvlJc w:val="left"/>
      <w:pPr>
        <w:ind w:left="4887" w:hanging="360"/>
      </w:pPr>
      <w:rPr>
        <w:rFonts w:ascii="Wingdings" w:hAnsi="Wingdings" w:hint="default"/>
      </w:rPr>
    </w:lvl>
    <w:lvl w:ilvl="6" w:tplc="2C0A0001" w:tentative="1">
      <w:start w:val="1"/>
      <w:numFmt w:val="bullet"/>
      <w:lvlText w:val=""/>
      <w:lvlJc w:val="left"/>
      <w:pPr>
        <w:ind w:left="5607" w:hanging="360"/>
      </w:pPr>
      <w:rPr>
        <w:rFonts w:ascii="Symbol" w:hAnsi="Symbol" w:hint="default"/>
      </w:rPr>
    </w:lvl>
    <w:lvl w:ilvl="7" w:tplc="2C0A0003" w:tentative="1">
      <w:start w:val="1"/>
      <w:numFmt w:val="bullet"/>
      <w:lvlText w:val="o"/>
      <w:lvlJc w:val="left"/>
      <w:pPr>
        <w:ind w:left="6327" w:hanging="360"/>
      </w:pPr>
      <w:rPr>
        <w:rFonts w:ascii="Courier New" w:hAnsi="Courier New" w:cs="Courier New" w:hint="default"/>
      </w:rPr>
    </w:lvl>
    <w:lvl w:ilvl="8" w:tplc="2C0A0005" w:tentative="1">
      <w:start w:val="1"/>
      <w:numFmt w:val="bullet"/>
      <w:lvlText w:val=""/>
      <w:lvlJc w:val="left"/>
      <w:pPr>
        <w:ind w:left="7047" w:hanging="360"/>
      </w:pPr>
      <w:rPr>
        <w:rFonts w:ascii="Wingdings" w:hAnsi="Wingdings" w:hint="default"/>
      </w:rPr>
    </w:lvl>
  </w:abstractNum>
  <w:abstractNum w:abstractNumId="10" w15:restartNumberingAfterBreak="0">
    <w:nsid w:val="38C81C39"/>
    <w:multiLevelType w:val="hybridMultilevel"/>
    <w:tmpl w:val="FC781C96"/>
    <w:lvl w:ilvl="0" w:tplc="F0F80A32">
      <w:start w:val="1"/>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3A2D08F5"/>
    <w:multiLevelType w:val="hybridMultilevel"/>
    <w:tmpl w:val="A31A91C4"/>
    <w:lvl w:ilvl="0" w:tplc="074C67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B026CD0"/>
    <w:multiLevelType w:val="hybridMultilevel"/>
    <w:tmpl w:val="52804E0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3" w15:restartNumberingAfterBreak="0">
    <w:nsid w:val="3B21194D"/>
    <w:multiLevelType w:val="multilevel"/>
    <w:tmpl w:val="B72CA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4B75411"/>
    <w:multiLevelType w:val="hybridMultilevel"/>
    <w:tmpl w:val="B7F276E6"/>
    <w:lvl w:ilvl="0" w:tplc="CE6EF66A">
      <w:start w:val="2"/>
      <w:numFmt w:val="lowerLetter"/>
      <w:lvlText w:val="%1."/>
      <w:lvlJc w:val="left"/>
      <w:pPr>
        <w:tabs>
          <w:tab w:val="num" w:pos="720"/>
        </w:tabs>
        <w:ind w:left="720" w:hanging="360"/>
      </w:pPr>
    </w:lvl>
    <w:lvl w:ilvl="1" w:tplc="F6FA9456" w:tentative="1">
      <w:start w:val="1"/>
      <w:numFmt w:val="decimal"/>
      <w:lvlText w:val="%2."/>
      <w:lvlJc w:val="left"/>
      <w:pPr>
        <w:tabs>
          <w:tab w:val="num" w:pos="1440"/>
        </w:tabs>
        <w:ind w:left="1440" w:hanging="360"/>
      </w:pPr>
    </w:lvl>
    <w:lvl w:ilvl="2" w:tplc="2F3ECC52" w:tentative="1">
      <w:start w:val="1"/>
      <w:numFmt w:val="decimal"/>
      <w:lvlText w:val="%3."/>
      <w:lvlJc w:val="left"/>
      <w:pPr>
        <w:tabs>
          <w:tab w:val="num" w:pos="2160"/>
        </w:tabs>
        <w:ind w:left="2160" w:hanging="360"/>
      </w:pPr>
    </w:lvl>
    <w:lvl w:ilvl="3" w:tplc="207EEE18" w:tentative="1">
      <w:start w:val="1"/>
      <w:numFmt w:val="decimal"/>
      <w:lvlText w:val="%4."/>
      <w:lvlJc w:val="left"/>
      <w:pPr>
        <w:tabs>
          <w:tab w:val="num" w:pos="2880"/>
        </w:tabs>
        <w:ind w:left="2880" w:hanging="360"/>
      </w:pPr>
    </w:lvl>
    <w:lvl w:ilvl="4" w:tplc="D0CA7950" w:tentative="1">
      <w:start w:val="1"/>
      <w:numFmt w:val="decimal"/>
      <w:lvlText w:val="%5."/>
      <w:lvlJc w:val="left"/>
      <w:pPr>
        <w:tabs>
          <w:tab w:val="num" w:pos="3600"/>
        </w:tabs>
        <w:ind w:left="3600" w:hanging="360"/>
      </w:pPr>
    </w:lvl>
    <w:lvl w:ilvl="5" w:tplc="5EA8F04C" w:tentative="1">
      <w:start w:val="1"/>
      <w:numFmt w:val="decimal"/>
      <w:lvlText w:val="%6."/>
      <w:lvlJc w:val="left"/>
      <w:pPr>
        <w:tabs>
          <w:tab w:val="num" w:pos="4320"/>
        </w:tabs>
        <w:ind w:left="4320" w:hanging="360"/>
      </w:pPr>
    </w:lvl>
    <w:lvl w:ilvl="6" w:tplc="1E1450D2" w:tentative="1">
      <w:start w:val="1"/>
      <w:numFmt w:val="decimal"/>
      <w:lvlText w:val="%7."/>
      <w:lvlJc w:val="left"/>
      <w:pPr>
        <w:tabs>
          <w:tab w:val="num" w:pos="5040"/>
        </w:tabs>
        <w:ind w:left="5040" w:hanging="360"/>
      </w:pPr>
    </w:lvl>
    <w:lvl w:ilvl="7" w:tplc="F8D6D5D6" w:tentative="1">
      <w:start w:val="1"/>
      <w:numFmt w:val="decimal"/>
      <w:lvlText w:val="%8."/>
      <w:lvlJc w:val="left"/>
      <w:pPr>
        <w:tabs>
          <w:tab w:val="num" w:pos="5760"/>
        </w:tabs>
        <w:ind w:left="5760" w:hanging="360"/>
      </w:pPr>
    </w:lvl>
    <w:lvl w:ilvl="8" w:tplc="EED883DE" w:tentative="1">
      <w:start w:val="1"/>
      <w:numFmt w:val="decimal"/>
      <w:lvlText w:val="%9."/>
      <w:lvlJc w:val="left"/>
      <w:pPr>
        <w:tabs>
          <w:tab w:val="num" w:pos="6480"/>
        </w:tabs>
        <w:ind w:left="6480" w:hanging="360"/>
      </w:pPr>
    </w:lvl>
  </w:abstractNum>
  <w:abstractNum w:abstractNumId="15" w15:restartNumberingAfterBreak="0">
    <w:nsid w:val="51CD7069"/>
    <w:multiLevelType w:val="hybridMultilevel"/>
    <w:tmpl w:val="92C4CF96"/>
    <w:lvl w:ilvl="0" w:tplc="5566973E">
      <w:numFmt w:val="bullet"/>
      <w:lvlText w:val="-"/>
      <w:lvlJc w:val="left"/>
      <w:pPr>
        <w:ind w:left="720" w:hanging="360"/>
      </w:pPr>
      <w:rPr>
        <w:rFonts w:ascii="Arial" w:eastAsia="Apto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7D1FA4"/>
    <w:multiLevelType w:val="multilevel"/>
    <w:tmpl w:val="3D6265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54C85052"/>
    <w:multiLevelType w:val="hybridMultilevel"/>
    <w:tmpl w:val="2BB2AA3E"/>
    <w:lvl w:ilvl="0" w:tplc="2C0A0001">
      <w:start w:val="1"/>
      <w:numFmt w:val="bullet"/>
      <w:lvlText w:val=""/>
      <w:lvlJc w:val="left"/>
      <w:pPr>
        <w:ind w:left="1146" w:hanging="360"/>
      </w:pPr>
      <w:rPr>
        <w:rFonts w:ascii="Symbol" w:hAnsi="Symbol" w:hint="default"/>
      </w:rPr>
    </w:lvl>
    <w:lvl w:ilvl="1" w:tplc="2C0A0003" w:tentative="1">
      <w:start w:val="1"/>
      <w:numFmt w:val="bullet"/>
      <w:lvlText w:val="o"/>
      <w:lvlJc w:val="left"/>
      <w:pPr>
        <w:ind w:left="1866" w:hanging="360"/>
      </w:pPr>
      <w:rPr>
        <w:rFonts w:ascii="Courier New" w:hAnsi="Courier New" w:cs="Courier New" w:hint="default"/>
      </w:rPr>
    </w:lvl>
    <w:lvl w:ilvl="2" w:tplc="2C0A0005" w:tentative="1">
      <w:start w:val="1"/>
      <w:numFmt w:val="bullet"/>
      <w:lvlText w:val=""/>
      <w:lvlJc w:val="left"/>
      <w:pPr>
        <w:ind w:left="2586" w:hanging="360"/>
      </w:pPr>
      <w:rPr>
        <w:rFonts w:ascii="Wingdings" w:hAnsi="Wingdings" w:hint="default"/>
      </w:rPr>
    </w:lvl>
    <w:lvl w:ilvl="3" w:tplc="2C0A0001" w:tentative="1">
      <w:start w:val="1"/>
      <w:numFmt w:val="bullet"/>
      <w:lvlText w:val=""/>
      <w:lvlJc w:val="left"/>
      <w:pPr>
        <w:ind w:left="3306" w:hanging="360"/>
      </w:pPr>
      <w:rPr>
        <w:rFonts w:ascii="Symbol" w:hAnsi="Symbol" w:hint="default"/>
      </w:rPr>
    </w:lvl>
    <w:lvl w:ilvl="4" w:tplc="2C0A0003" w:tentative="1">
      <w:start w:val="1"/>
      <w:numFmt w:val="bullet"/>
      <w:lvlText w:val="o"/>
      <w:lvlJc w:val="left"/>
      <w:pPr>
        <w:ind w:left="4026" w:hanging="360"/>
      </w:pPr>
      <w:rPr>
        <w:rFonts w:ascii="Courier New" w:hAnsi="Courier New" w:cs="Courier New" w:hint="default"/>
      </w:rPr>
    </w:lvl>
    <w:lvl w:ilvl="5" w:tplc="2C0A0005" w:tentative="1">
      <w:start w:val="1"/>
      <w:numFmt w:val="bullet"/>
      <w:lvlText w:val=""/>
      <w:lvlJc w:val="left"/>
      <w:pPr>
        <w:ind w:left="4746" w:hanging="360"/>
      </w:pPr>
      <w:rPr>
        <w:rFonts w:ascii="Wingdings" w:hAnsi="Wingdings" w:hint="default"/>
      </w:rPr>
    </w:lvl>
    <w:lvl w:ilvl="6" w:tplc="2C0A0001" w:tentative="1">
      <w:start w:val="1"/>
      <w:numFmt w:val="bullet"/>
      <w:lvlText w:val=""/>
      <w:lvlJc w:val="left"/>
      <w:pPr>
        <w:ind w:left="5466" w:hanging="360"/>
      </w:pPr>
      <w:rPr>
        <w:rFonts w:ascii="Symbol" w:hAnsi="Symbol" w:hint="default"/>
      </w:rPr>
    </w:lvl>
    <w:lvl w:ilvl="7" w:tplc="2C0A0003" w:tentative="1">
      <w:start w:val="1"/>
      <w:numFmt w:val="bullet"/>
      <w:lvlText w:val="o"/>
      <w:lvlJc w:val="left"/>
      <w:pPr>
        <w:ind w:left="6186" w:hanging="360"/>
      </w:pPr>
      <w:rPr>
        <w:rFonts w:ascii="Courier New" w:hAnsi="Courier New" w:cs="Courier New" w:hint="default"/>
      </w:rPr>
    </w:lvl>
    <w:lvl w:ilvl="8" w:tplc="2C0A0005" w:tentative="1">
      <w:start w:val="1"/>
      <w:numFmt w:val="bullet"/>
      <w:lvlText w:val=""/>
      <w:lvlJc w:val="left"/>
      <w:pPr>
        <w:ind w:left="6906" w:hanging="360"/>
      </w:pPr>
      <w:rPr>
        <w:rFonts w:ascii="Wingdings" w:hAnsi="Wingdings" w:hint="default"/>
      </w:rPr>
    </w:lvl>
  </w:abstractNum>
  <w:abstractNum w:abstractNumId="18" w15:restartNumberingAfterBreak="0">
    <w:nsid w:val="54CE331A"/>
    <w:multiLevelType w:val="hybridMultilevel"/>
    <w:tmpl w:val="5F7A33E6"/>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19" w15:restartNumberingAfterBreak="0">
    <w:nsid w:val="5E3D0443"/>
    <w:multiLevelType w:val="hybridMultilevel"/>
    <w:tmpl w:val="76B8E238"/>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0" w15:restartNumberingAfterBreak="0">
    <w:nsid w:val="5F01005A"/>
    <w:multiLevelType w:val="hybridMultilevel"/>
    <w:tmpl w:val="59F440FC"/>
    <w:lvl w:ilvl="0" w:tplc="3C66929E">
      <w:numFmt w:val="bullet"/>
      <w:lvlText w:val="-"/>
      <w:lvlJc w:val="left"/>
      <w:pPr>
        <w:ind w:left="1004" w:hanging="360"/>
      </w:pPr>
      <w:rPr>
        <w:rFonts w:ascii="Arial" w:eastAsia="Times New Roman" w:hAnsi="Arial" w:cs="Aria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21" w15:restartNumberingAfterBreak="0">
    <w:nsid w:val="662B49C2"/>
    <w:multiLevelType w:val="hybridMultilevel"/>
    <w:tmpl w:val="B93CD274"/>
    <w:lvl w:ilvl="0" w:tplc="22849ABC">
      <w:start w:val="1"/>
      <w:numFmt w:val="upperLetter"/>
      <w:lvlText w:val="%1."/>
      <w:lvlJc w:val="left"/>
      <w:pPr>
        <w:ind w:left="720" w:hanging="360"/>
      </w:pPr>
      <w:rPr>
        <w:rFonts w:ascii="Poppins ExtraBold" w:eastAsiaTheme="majorEastAsia" w:hAnsi="Poppins ExtraBold" w:cstheme="majorBidi" w:hint="default"/>
        <w:b w:val="0"/>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2" w15:restartNumberingAfterBreak="0">
    <w:nsid w:val="6AA05156"/>
    <w:multiLevelType w:val="multilevel"/>
    <w:tmpl w:val="AA945AC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B49245D"/>
    <w:multiLevelType w:val="multilevel"/>
    <w:tmpl w:val="552007EC"/>
    <w:lvl w:ilvl="0">
      <w:start w:val="1"/>
      <w:numFmt w:val="decimal"/>
      <w:lvlText w:val="%1."/>
      <w:lvlJc w:val="left"/>
      <w:pPr>
        <w:ind w:left="720" w:hanging="360"/>
      </w:pPr>
      <w:rPr>
        <w:rFonts w:ascii="Poppins" w:eastAsia="Poppins" w:hAnsi="Poppins" w:cs="Poppins"/>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DDC68B0"/>
    <w:multiLevelType w:val="multilevel"/>
    <w:tmpl w:val="E0D61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EFD2433"/>
    <w:multiLevelType w:val="multilevel"/>
    <w:tmpl w:val="E2CAE7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5725F3F"/>
    <w:multiLevelType w:val="multilevel"/>
    <w:tmpl w:val="73C82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DF1648"/>
    <w:multiLevelType w:val="hybridMultilevel"/>
    <w:tmpl w:val="F8A456A6"/>
    <w:lvl w:ilvl="0" w:tplc="074C67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7EC6D2D"/>
    <w:multiLevelType w:val="multilevel"/>
    <w:tmpl w:val="37F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CA4486"/>
    <w:multiLevelType w:val="hybridMultilevel"/>
    <w:tmpl w:val="CEB2311A"/>
    <w:lvl w:ilvl="0" w:tplc="0B7CEAD0">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BEB3F48"/>
    <w:multiLevelType w:val="multilevel"/>
    <w:tmpl w:val="ED128B2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1" w15:restartNumberingAfterBreak="0">
    <w:nsid w:val="7C67549A"/>
    <w:multiLevelType w:val="multilevel"/>
    <w:tmpl w:val="DE527A3C"/>
    <w:lvl w:ilvl="0">
      <w:start w:val="1"/>
      <w:numFmt w:val="bullet"/>
      <w:lvlText w:val="●"/>
      <w:lvlJc w:val="left"/>
      <w:pPr>
        <w:ind w:left="754" w:hanging="359"/>
      </w:pPr>
      <w:rPr>
        <w:rFonts w:ascii="Noto Sans Symbols" w:eastAsia="Noto Sans Symbols" w:hAnsi="Noto Sans Symbols" w:cs="Noto Sans Symbols"/>
        <w:color w:val="0070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7FA94467"/>
    <w:multiLevelType w:val="hybridMultilevel"/>
    <w:tmpl w:val="DD2EBA0C"/>
    <w:lvl w:ilvl="0" w:tplc="E03E537E">
      <w:start w:val="2"/>
      <w:numFmt w:val="decimal"/>
      <w:lvlText w:val="%1."/>
      <w:lvlJc w:val="left"/>
      <w:pPr>
        <w:ind w:left="720" w:hanging="360"/>
      </w:pPr>
      <w:rPr>
        <w:rFonts w:ascii="Poppins" w:eastAsia="Poppins" w:hAnsi="Poppins" w:cs="Poppins" w:hint="default"/>
        <w:b/>
        <w:color w:val="FFFFFF" w:themeColor="background1"/>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778673777">
    <w:abstractNumId w:val="7"/>
  </w:num>
  <w:num w:numId="2" w16cid:durableId="430703504">
    <w:abstractNumId w:val="16"/>
  </w:num>
  <w:num w:numId="3" w16cid:durableId="1540125867">
    <w:abstractNumId w:val="13"/>
  </w:num>
  <w:num w:numId="4" w16cid:durableId="62069982">
    <w:abstractNumId w:val="4"/>
  </w:num>
  <w:num w:numId="5" w16cid:durableId="272249688">
    <w:abstractNumId w:val="23"/>
  </w:num>
  <w:num w:numId="6" w16cid:durableId="1304459212">
    <w:abstractNumId w:val="8"/>
  </w:num>
  <w:num w:numId="7" w16cid:durableId="1100953892">
    <w:abstractNumId w:val="31"/>
  </w:num>
  <w:num w:numId="8" w16cid:durableId="582690240">
    <w:abstractNumId w:val="32"/>
  </w:num>
  <w:num w:numId="9" w16cid:durableId="268468050">
    <w:abstractNumId w:val="10"/>
  </w:num>
  <w:num w:numId="10" w16cid:durableId="470632802">
    <w:abstractNumId w:val="21"/>
  </w:num>
  <w:num w:numId="11" w16cid:durableId="766657401">
    <w:abstractNumId w:val="28"/>
  </w:num>
  <w:num w:numId="12" w16cid:durableId="437332395">
    <w:abstractNumId w:val="26"/>
    <w:lvlOverride w:ilvl="0">
      <w:lvl w:ilvl="0">
        <w:numFmt w:val="lowerLetter"/>
        <w:lvlText w:val="%1."/>
        <w:lvlJc w:val="left"/>
      </w:lvl>
    </w:lvlOverride>
  </w:num>
  <w:num w:numId="13" w16cid:durableId="841748394">
    <w:abstractNumId w:val="14"/>
  </w:num>
  <w:num w:numId="14" w16cid:durableId="1029374226">
    <w:abstractNumId w:val="5"/>
  </w:num>
  <w:num w:numId="15" w16cid:durableId="2086563377">
    <w:abstractNumId w:val="3"/>
  </w:num>
  <w:num w:numId="16" w16cid:durableId="151915145">
    <w:abstractNumId w:val="9"/>
  </w:num>
  <w:num w:numId="17" w16cid:durableId="1164322750">
    <w:abstractNumId w:val="22"/>
  </w:num>
  <w:num w:numId="18" w16cid:durableId="963661543">
    <w:abstractNumId w:val="1"/>
  </w:num>
  <w:num w:numId="19" w16cid:durableId="2039116219">
    <w:abstractNumId w:val="24"/>
  </w:num>
  <w:num w:numId="20" w16cid:durableId="643435267">
    <w:abstractNumId w:val="30"/>
  </w:num>
  <w:num w:numId="21" w16cid:durableId="261644899">
    <w:abstractNumId w:val="25"/>
  </w:num>
  <w:num w:numId="22" w16cid:durableId="107555210">
    <w:abstractNumId w:val="17"/>
  </w:num>
  <w:num w:numId="23" w16cid:durableId="980503898">
    <w:abstractNumId w:val="0"/>
  </w:num>
  <w:num w:numId="24" w16cid:durableId="2051686334">
    <w:abstractNumId w:val="6"/>
  </w:num>
  <w:num w:numId="25" w16cid:durableId="230118634">
    <w:abstractNumId w:val="20"/>
  </w:num>
  <w:num w:numId="26" w16cid:durableId="632448153">
    <w:abstractNumId w:val="19"/>
  </w:num>
  <w:num w:numId="27" w16cid:durableId="344946713">
    <w:abstractNumId w:val="12"/>
  </w:num>
  <w:num w:numId="28" w16cid:durableId="1607926607">
    <w:abstractNumId w:val="18"/>
  </w:num>
  <w:num w:numId="29" w16cid:durableId="1175147633">
    <w:abstractNumId w:val="2"/>
  </w:num>
  <w:num w:numId="30" w16cid:durableId="303244824">
    <w:abstractNumId w:val="27"/>
  </w:num>
  <w:num w:numId="31" w16cid:durableId="961107658">
    <w:abstractNumId w:val="29"/>
  </w:num>
  <w:num w:numId="32" w16cid:durableId="1768967609">
    <w:abstractNumId w:val="15"/>
  </w:num>
  <w:num w:numId="33" w16cid:durableId="12580949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8A6"/>
    <w:rsid w:val="000816DD"/>
    <w:rsid w:val="000971C7"/>
    <w:rsid w:val="000A31F4"/>
    <w:rsid w:val="0013668A"/>
    <w:rsid w:val="00144E01"/>
    <w:rsid w:val="00182BF8"/>
    <w:rsid w:val="00195867"/>
    <w:rsid w:val="001B72C9"/>
    <w:rsid w:val="001D2396"/>
    <w:rsid w:val="001F3288"/>
    <w:rsid w:val="00272743"/>
    <w:rsid w:val="002A0212"/>
    <w:rsid w:val="002F14DD"/>
    <w:rsid w:val="00316190"/>
    <w:rsid w:val="00335D48"/>
    <w:rsid w:val="00354E28"/>
    <w:rsid w:val="00377677"/>
    <w:rsid w:val="003954B1"/>
    <w:rsid w:val="003A3172"/>
    <w:rsid w:val="003B552D"/>
    <w:rsid w:val="003F3122"/>
    <w:rsid w:val="00405C52"/>
    <w:rsid w:val="004318C7"/>
    <w:rsid w:val="0043435D"/>
    <w:rsid w:val="0045657D"/>
    <w:rsid w:val="00460FAE"/>
    <w:rsid w:val="004635F3"/>
    <w:rsid w:val="00465A3C"/>
    <w:rsid w:val="00476F3F"/>
    <w:rsid w:val="00477EC5"/>
    <w:rsid w:val="004A490F"/>
    <w:rsid w:val="004B1A73"/>
    <w:rsid w:val="004E43BE"/>
    <w:rsid w:val="00516A8C"/>
    <w:rsid w:val="00522D52"/>
    <w:rsid w:val="00526E6C"/>
    <w:rsid w:val="00555063"/>
    <w:rsid w:val="00562D7A"/>
    <w:rsid w:val="00593CC7"/>
    <w:rsid w:val="005E06C3"/>
    <w:rsid w:val="005E662B"/>
    <w:rsid w:val="005E74FF"/>
    <w:rsid w:val="005F222C"/>
    <w:rsid w:val="005F5C6A"/>
    <w:rsid w:val="0061467E"/>
    <w:rsid w:val="00617D9B"/>
    <w:rsid w:val="006644D0"/>
    <w:rsid w:val="006760B9"/>
    <w:rsid w:val="006E6267"/>
    <w:rsid w:val="006F02A2"/>
    <w:rsid w:val="00762A1D"/>
    <w:rsid w:val="007E1D56"/>
    <w:rsid w:val="008367D4"/>
    <w:rsid w:val="008368EA"/>
    <w:rsid w:val="00842C2D"/>
    <w:rsid w:val="008B4B44"/>
    <w:rsid w:val="008B5C49"/>
    <w:rsid w:val="008C72EB"/>
    <w:rsid w:val="008D412A"/>
    <w:rsid w:val="008E43DF"/>
    <w:rsid w:val="00926B70"/>
    <w:rsid w:val="00932644"/>
    <w:rsid w:val="00944A76"/>
    <w:rsid w:val="00952CFD"/>
    <w:rsid w:val="00953902"/>
    <w:rsid w:val="00965E0E"/>
    <w:rsid w:val="009C2996"/>
    <w:rsid w:val="009C76B8"/>
    <w:rsid w:val="009F26DD"/>
    <w:rsid w:val="00A20D6A"/>
    <w:rsid w:val="00AA0FD4"/>
    <w:rsid w:val="00AB66EC"/>
    <w:rsid w:val="00AC431B"/>
    <w:rsid w:val="00AD4880"/>
    <w:rsid w:val="00AF339F"/>
    <w:rsid w:val="00B06DE1"/>
    <w:rsid w:val="00B94F1A"/>
    <w:rsid w:val="00BA509D"/>
    <w:rsid w:val="00BB0E10"/>
    <w:rsid w:val="00BB4093"/>
    <w:rsid w:val="00BE3677"/>
    <w:rsid w:val="00BE5D4B"/>
    <w:rsid w:val="00BE60F9"/>
    <w:rsid w:val="00BF51C6"/>
    <w:rsid w:val="00C03CA7"/>
    <w:rsid w:val="00C357F1"/>
    <w:rsid w:val="00C43A9D"/>
    <w:rsid w:val="00C70F52"/>
    <w:rsid w:val="00C7560D"/>
    <w:rsid w:val="00CB68E9"/>
    <w:rsid w:val="00CD25AA"/>
    <w:rsid w:val="00CE2CDD"/>
    <w:rsid w:val="00CE5F6F"/>
    <w:rsid w:val="00CF0754"/>
    <w:rsid w:val="00D01477"/>
    <w:rsid w:val="00D35E83"/>
    <w:rsid w:val="00D458F0"/>
    <w:rsid w:val="00D558A6"/>
    <w:rsid w:val="00D741FE"/>
    <w:rsid w:val="00D94C86"/>
    <w:rsid w:val="00DE2285"/>
    <w:rsid w:val="00E166DE"/>
    <w:rsid w:val="00E22AE3"/>
    <w:rsid w:val="00E502FF"/>
    <w:rsid w:val="00E854E5"/>
    <w:rsid w:val="00E9673F"/>
    <w:rsid w:val="00EA350A"/>
    <w:rsid w:val="00EB2BDE"/>
    <w:rsid w:val="00ED0227"/>
    <w:rsid w:val="00F11D56"/>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96CA3"/>
  <w15:docId w15:val="{C6231976-DA0E-4FC9-AB96-C2E780D7F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oppins" w:eastAsia="Poppins" w:hAnsi="Poppins" w:cs="Poppins"/>
        <w:sz w:val="22"/>
        <w:szCs w:val="22"/>
        <w:lang w:val="es-AR" w:eastAsia="es-AR"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2EB"/>
    <w:pPr>
      <w:spacing w:after="120"/>
    </w:pPr>
    <w:rPr>
      <w:rFonts w:ascii="Arial" w:hAnsi="Arial"/>
    </w:rPr>
  </w:style>
  <w:style w:type="paragraph" w:styleId="Ttulo1">
    <w:name w:val="heading 1"/>
    <w:basedOn w:val="Normal"/>
    <w:link w:val="Ttulo1Car"/>
    <w:uiPriority w:val="9"/>
    <w:qFormat/>
    <w:rsid w:val="00195867"/>
    <w:pPr>
      <w:spacing w:before="120"/>
      <w:outlineLvl w:val="0"/>
    </w:pPr>
    <w:rPr>
      <w:rFonts w:eastAsia="Times New Roman" w:cs="Times New Roman"/>
      <w:b/>
      <w:bCs/>
      <w:kern w:val="36"/>
      <w:szCs w:val="48"/>
    </w:rPr>
  </w:style>
  <w:style w:type="paragraph" w:styleId="Ttulo2">
    <w:name w:val="heading 2"/>
    <w:basedOn w:val="Normal"/>
    <w:link w:val="Ttulo2Car"/>
    <w:uiPriority w:val="9"/>
    <w:qFormat/>
    <w:rsid w:val="009C76B8"/>
    <w:pPr>
      <w:spacing w:before="120"/>
      <w:outlineLvl w:val="1"/>
    </w:pPr>
    <w:rPr>
      <w:rFonts w:eastAsia="Times New Roman" w:cs="Times New Roman"/>
      <w:b/>
      <w:bCs/>
      <w:szCs w:val="36"/>
    </w:rPr>
  </w:style>
  <w:style w:type="paragraph" w:styleId="Ttulo3">
    <w:name w:val="heading 3"/>
    <w:basedOn w:val="Normal"/>
    <w:next w:val="Normal"/>
    <w:link w:val="Ttulo3Car"/>
    <w:uiPriority w:val="9"/>
    <w:unhideWhenUsed/>
    <w:qFormat/>
    <w:rsid w:val="002048F1"/>
    <w:pPr>
      <w:keepNext/>
      <w:keepLines/>
      <w:spacing w:before="40"/>
      <w:outlineLvl w:val="2"/>
    </w:pPr>
    <w:rPr>
      <w:rFonts w:ascii="Poppins ExtraBold" w:eastAsiaTheme="majorEastAsia" w:hAnsi="Poppins ExtraBold" w:cstheme="majorBidi"/>
      <w:color w:val="FF0066"/>
      <w:sz w:val="28"/>
      <w:szCs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pPr>
    <w:rPr>
      <w:b/>
      <w:sz w:val="72"/>
      <w:szCs w:val="72"/>
    </w:rPr>
  </w:style>
  <w:style w:type="paragraph" w:styleId="Encabezado">
    <w:name w:val="header"/>
    <w:basedOn w:val="Normal"/>
    <w:link w:val="EncabezadoCar"/>
    <w:uiPriority w:val="99"/>
    <w:unhideWhenUsed/>
    <w:rsid w:val="00983682"/>
    <w:pPr>
      <w:tabs>
        <w:tab w:val="center" w:pos="4419"/>
        <w:tab w:val="right" w:pos="8838"/>
      </w:tabs>
      <w:spacing w:after="0"/>
    </w:pPr>
  </w:style>
  <w:style w:type="character" w:customStyle="1" w:styleId="EncabezadoCar">
    <w:name w:val="Encabezado Car"/>
    <w:basedOn w:val="Fuentedeprrafopredeter"/>
    <w:link w:val="Encabezado"/>
    <w:uiPriority w:val="99"/>
    <w:rsid w:val="00983682"/>
  </w:style>
  <w:style w:type="paragraph" w:styleId="Piedepgina">
    <w:name w:val="footer"/>
    <w:basedOn w:val="Normal"/>
    <w:link w:val="PiedepginaCar"/>
    <w:uiPriority w:val="99"/>
    <w:unhideWhenUsed/>
    <w:rsid w:val="00983682"/>
    <w:pPr>
      <w:tabs>
        <w:tab w:val="center" w:pos="4419"/>
        <w:tab w:val="right" w:pos="8838"/>
      </w:tabs>
      <w:spacing w:after="0"/>
    </w:pPr>
  </w:style>
  <w:style w:type="character" w:customStyle="1" w:styleId="PiedepginaCar">
    <w:name w:val="Pie de página Car"/>
    <w:basedOn w:val="Fuentedeprrafopredeter"/>
    <w:link w:val="Piedepgina"/>
    <w:uiPriority w:val="99"/>
    <w:rsid w:val="00983682"/>
  </w:style>
  <w:style w:type="character" w:customStyle="1" w:styleId="Ttulo1Car">
    <w:name w:val="Título 1 Car"/>
    <w:basedOn w:val="Fuentedeprrafopredeter"/>
    <w:link w:val="Ttulo1"/>
    <w:uiPriority w:val="9"/>
    <w:rsid w:val="00195867"/>
    <w:rPr>
      <w:rFonts w:ascii="Arial" w:eastAsia="Times New Roman" w:hAnsi="Arial" w:cs="Times New Roman"/>
      <w:b/>
      <w:bCs/>
      <w:kern w:val="36"/>
      <w:szCs w:val="48"/>
    </w:rPr>
  </w:style>
  <w:style w:type="character" w:customStyle="1" w:styleId="Ttulo2Car">
    <w:name w:val="Título 2 Car"/>
    <w:basedOn w:val="Fuentedeprrafopredeter"/>
    <w:link w:val="Ttulo2"/>
    <w:uiPriority w:val="9"/>
    <w:rsid w:val="009C76B8"/>
    <w:rPr>
      <w:rFonts w:ascii="Arial" w:eastAsia="Times New Roman" w:hAnsi="Arial" w:cs="Times New Roman"/>
      <w:b/>
      <w:bCs/>
      <w:szCs w:val="36"/>
    </w:rPr>
  </w:style>
  <w:style w:type="paragraph" w:styleId="NormalWeb">
    <w:name w:val="Normal (Web)"/>
    <w:basedOn w:val="Normal"/>
    <w:uiPriority w:val="99"/>
    <w:unhideWhenUsed/>
    <w:rsid w:val="00E161F5"/>
    <w:pPr>
      <w:spacing w:before="100" w:beforeAutospacing="1" w:after="100" w:afterAutospacing="1"/>
    </w:pPr>
    <w:rPr>
      <w:rFonts w:ascii="Times New Roman" w:eastAsia="Times New Roman" w:hAnsi="Times New Roman" w:cs="Times New Roman"/>
      <w:sz w:val="24"/>
      <w:szCs w:val="24"/>
    </w:rPr>
  </w:style>
  <w:style w:type="character" w:customStyle="1" w:styleId="apple-tab-span">
    <w:name w:val="apple-tab-span"/>
    <w:basedOn w:val="Fuentedeprrafopredeter"/>
    <w:rsid w:val="00E161F5"/>
  </w:style>
  <w:style w:type="character" w:styleId="Hipervnculo">
    <w:name w:val="Hyperlink"/>
    <w:basedOn w:val="Fuentedeprrafopredeter"/>
    <w:uiPriority w:val="99"/>
    <w:unhideWhenUsed/>
    <w:rsid w:val="00E161F5"/>
    <w:rPr>
      <w:color w:val="0000FF"/>
      <w:u w:val="single"/>
    </w:rPr>
  </w:style>
  <w:style w:type="paragraph" w:styleId="Prrafodelista">
    <w:name w:val="List Paragraph"/>
    <w:basedOn w:val="Normal"/>
    <w:uiPriority w:val="34"/>
    <w:qFormat/>
    <w:rsid w:val="00E161F5"/>
    <w:pPr>
      <w:ind w:left="720"/>
      <w:contextualSpacing/>
    </w:pPr>
  </w:style>
  <w:style w:type="character" w:customStyle="1" w:styleId="Ttulo3Car">
    <w:name w:val="Título 3 Car"/>
    <w:basedOn w:val="Fuentedeprrafopredeter"/>
    <w:link w:val="Ttulo3"/>
    <w:uiPriority w:val="9"/>
    <w:rsid w:val="002048F1"/>
    <w:rPr>
      <w:rFonts w:ascii="Poppins ExtraBold" w:eastAsiaTheme="majorEastAsia" w:hAnsi="Poppins ExtraBold" w:cstheme="majorBidi"/>
      <w:color w:val="FF0066"/>
      <w:sz w:val="28"/>
      <w:szCs w:val="24"/>
    </w:rPr>
  </w:style>
  <w:style w:type="character" w:styleId="Textoennegrita">
    <w:name w:val="Strong"/>
    <w:basedOn w:val="Fuentedeprrafopredeter"/>
    <w:uiPriority w:val="22"/>
    <w:qFormat/>
    <w:rsid w:val="00C702A2"/>
    <w:rPr>
      <w:b/>
      <w:bCs/>
    </w:rPr>
  </w:style>
  <w:style w:type="character" w:styleId="nfasis">
    <w:name w:val="Emphasis"/>
    <w:basedOn w:val="Fuentedeprrafopredeter"/>
    <w:uiPriority w:val="20"/>
    <w:qFormat/>
    <w:rsid w:val="00EB1694"/>
    <w:rPr>
      <w:i/>
      <w:iC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5" w:type="dxa"/>
        <w:left w:w="15" w:type="dxa"/>
        <w:bottom w:w="15" w:type="dxa"/>
        <w:right w:w="15" w:type="dxa"/>
      </w:tblCellMar>
    </w:tblPr>
  </w:style>
  <w:style w:type="paragraph" w:styleId="Sinespaciado">
    <w:name w:val="No Spacing"/>
    <w:uiPriority w:val="1"/>
    <w:qFormat/>
    <w:rsid w:val="004E43BE"/>
    <w:pPr>
      <w:spacing w:after="0"/>
    </w:pPr>
  </w:style>
  <w:style w:type="table" w:styleId="Tablaconcuadrcula">
    <w:name w:val="Table Grid"/>
    <w:basedOn w:val="Tablanormal"/>
    <w:uiPriority w:val="59"/>
    <w:rsid w:val="00B94F1A"/>
    <w:pPr>
      <w:spacing w:after="0"/>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sas-cuerpo">
    <w:name w:val="mesas-cuerpo"/>
    <w:basedOn w:val="Normal"/>
    <w:qFormat/>
    <w:rsid w:val="00B94F1A"/>
    <w:pPr>
      <w:spacing w:after="0"/>
      <w:ind w:firstLine="284"/>
      <w:jc w:val="both"/>
    </w:pPr>
    <w:rPr>
      <w:rFonts w:eastAsia="Times New Roman" w:cs="Arial"/>
      <w:szCs w:val="20"/>
    </w:rPr>
  </w:style>
  <w:style w:type="paragraph" w:customStyle="1" w:styleId="CUADRO-TITULO">
    <w:name w:val="CUADRO-TITULO"/>
    <w:basedOn w:val="Normal"/>
    <w:qFormat/>
    <w:rsid w:val="00B94F1A"/>
    <w:pPr>
      <w:spacing w:after="0"/>
      <w:jc w:val="both"/>
    </w:pPr>
    <w:rPr>
      <w:rFonts w:eastAsiaTheme="minorHAnsi" w:cs="Arial"/>
      <w:b/>
      <w:lang w:eastAsia="en-US"/>
    </w:rPr>
  </w:style>
  <w:style w:type="paragraph" w:customStyle="1" w:styleId="CUADRO-autores">
    <w:name w:val="CUADRO-autores"/>
    <w:basedOn w:val="Normal"/>
    <w:qFormat/>
    <w:rsid w:val="00B94F1A"/>
    <w:pPr>
      <w:spacing w:after="0"/>
      <w:jc w:val="both"/>
    </w:pPr>
    <w:rPr>
      <w:rFonts w:eastAsiaTheme="minorHAnsi" w:cs="Arial"/>
      <w:szCs w:val="20"/>
      <w:lang w:eastAsia="en-US"/>
    </w:rPr>
  </w:style>
  <w:style w:type="paragraph" w:customStyle="1" w:styleId="mesa-titulos-cuerpo">
    <w:name w:val="mesa-titulos-cuerpo"/>
    <w:basedOn w:val="Normal"/>
    <w:qFormat/>
    <w:rsid w:val="00B94F1A"/>
    <w:pPr>
      <w:spacing w:after="0"/>
    </w:pPr>
    <w:rPr>
      <w:rFonts w:eastAsiaTheme="minorHAnsi" w:cs="Arial"/>
      <w:b/>
      <w:lang w:eastAsia="en-US"/>
    </w:rPr>
  </w:style>
  <w:style w:type="paragraph" w:customStyle="1" w:styleId="bibliografia">
    <w:name w:val="bibliografia"/>
    <w:basedOn w:val="mesas-cuerpo"/>
    <w:qFormat/>
    <w:rsid w:val="00B94F1A"/>
    <w:pPr>
      <w:spacing w:after="60"/>
      <w:ind w:left="454" w:hanging="454"/>
      <w:jc w:val="left"/>
    </w:pPr>
    <w:rPr>
      <w:sz w:val="20"/>
      <w:szCs w:val="18"/>
    </w:rPr>
  </w:style>
  <w:style w:type="character" w:styleId="Mencinsinresolver">
    <w:name w:val="Unresolved Mention"/>
    <w:basedOn w:val="Fuentedeprrafopredeter"/>
    <w:uiPriority w:val="99"/>
    <w:semiHidden/>
    <w:unhideWhenUsed/>
    <w:rsid w:val="00E22AE3"/>
    <w:rPr>
      <w:color w:val="605E5C"/>
      <w:shd w:val="clear" w:color="auto" w:fill="E1DFDD"/>
    </w:rPr>
  </w:style>
  <w:style w:type="table" w:styleId="Tablaconcuadrculaclara">
    <w:name w:val="Grid Table Light"/>
    <w:basedOn w:val="Tablanormal"/>
    <w:uiPriority w:val="40"/>
    <w:rsid w:val="009C76B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9C76B8"/>
    <w:rPr>
      <w:color w:val="954F72" w:themeColor="followedHyperlink"/>
      <w:u w:val="single"/>
    </w:rPr>
  </w:style>
  <w:style w:type="paragraph" w:styleId="Bibliografa">
    <w:name w:val="Bibliography"/>
    <w:basedOn w:val="Normal"/>
    <w:next w:val="Normal"/>
    <w:uiPriority w:val="37"/>
    <w:unhideWhenUsed/>
    <w:rsid w:val="005E6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21270">
      <w:bodyDiv w:val="1"/>
      <w:marLeft w:val="0"/>
      <w:marRight w:val="0"/>
      <w:marTop w:val="0"/>
      <w:marBottom w:val="0"/>
      <w:divBdr>
        <w:top w:val="none" w:sz="0" w:space="0" w:color="auto"/>
        <w:left w:val="none" w:sz="0" w:space="0" w:color="auto"/>
        <w:bottom w:val="none" w:sz="0" w:space="0" w:color="auto"/>
        <w:right w:val="none" w:sz="0" w:space="0" w:color="auto"/>
      </w:divBdr>
    </w:div>
    <w:div w:id="201792480">
      <w:bodyDiv w:val="1"/>
      <w:marLeft w:val="0"/>
      <w:marRight w:val="0"/>
      <w:marTop w:val="0"/>
      <w:marBottom w:val="0"/>
      <w:divBdr>
        <w:top w:val="none" w:sz="0" w:space="0" w:color="auto"/>
        <w:left w:val="none" w:sz="0" w:space="0" w:color="auto"/>
        <w:bottom w:val="none" w:sz="0" w:space="0" w:color="auto"/>
        <w:right w:val="none" w:sz="0" w:space="0" w:color="auto"/>
      </w:divBdr>
    </w:div>
    <w:div w:id="242449590">
      <w:bodyDiv w:val="1"/>
      <w:marLeft w:val="0"/>
      <w:marRight w:val="0"/>
      <w:marTop w:val="0"/>
      <w:marBottom w:val="0"/>
      <w:divBdr>
        <w:top w:val="none" w:sz="0" w:space="0" w:color="auto"/>
        <w:left w:val="none" w:sz="0" w:space="0" w:color="auto"/>
        <w:bottom w:val="none" w:sz="0" w:space="0" w:color="auto"/>
        <w:right w:val="none" w:sz="0" w:space="0" w:color="auto"/>
      </w:divBdr>
    </w:div>
    <w:div w:id="335770386">
      <w:bodyDiv w:val="1"/>
      <w:marLeft w:val="0"/>
      <w:marRight w:val="0"/>
      <w:marTop w:val="0"/>
      <w:marBottom w:val="0"/>
      <w:divBdr>
        <w:top w:val="none" w:sz="0" w:space="0" w:color="auto"/>
        <w:left w:val="none" w:sz="0" w:space="0" w:color="auto"/>
        <w:bottom w:val="none" w:sz="0" w:space="0" w:color="auto"/>
        <w:right w:val="none" w:sz="0" w:space="0" w:color="auto"/>
      </w:divBdr>
    </w:div>
    <w:div w:id="523370538">
      <w:bodyDiv w:val="1"/>
      <w:marLeft w:val="0"/>
      <w:marRight w:val="0"/>
      <w:marTop w:val="0"/>
      <w:marBottom w:val="0"/>
      <w:divBdr>
        <w:top w:val="none" w:sz="0" w:space="0" w:color="auto"/>
        <w:left w:val="none" w:sz="0" w:space="0" w:color="auto"/>
        <w:bottom w:val="none" w:sz="0" w:space="0" w:color="auto"/>
        <w:right w:val="none" w:sz="0" w:space="0" w:color="auto"/>
      </w:divBdr>
    </w:div>
    <w:div w:id="609972658">
      <w:bodyDiv w:val="1"/>
      <w:marLeft w:val="0"/>
      <w:marRight w:val="0"/>
      <w:marTop w:val="0"/>
      <w:marBottom w:val="0"/>
      <w:divBdr>
        <w:top w:val="none" w:sz="0" w:space="0" w:color="auto"/>
        <w:left w:val="none" w:sz="0" w:space="0" w:color="auto"/>
        <w:bottom w:val="none" w:sz="0" w:space="0" w:color="auto"/>
        <w:right w:val="none" w:sz="0" w:space="0" w:color="auto"/>
      </w:divBdr>
    </w:div>
    <w:div w:id="918514427">
      <w:bodyDiv w:val="1"/>
      <w:marLeft w:val="0"/>
      <w:marRight w:val="0"/>
      <w:marTop w:val="0"/>
      <w:marBottom w:val="0"/>
      <w:divBdr>
        <w:top w:val="none" w:sz="0" w:space="0" w:color="auto"/>
        <w:left w:val="none" w:sz="0" w:space="0" w:color="auto"/>
        <w:bottom w:val="none" w:sz="0" w:space="0" w:color="auto"/>
        <w:right w:val="none" w:sz="0" w:space="0" w:color="auto"/>
      </w:divBdr>
      <w:divsChild>
        <w:div w:id="1168865817">
          <w:marLeft w:val="0"/>
          <w:marRight w:val="0"/>
          <w:marTop w:val="0"/>
          <w:marBottom w:val="0"/>
          <w:divBdr>
            <w:top w:val="none" w:sz="0" w:space="0" w:color="auto"/>
            <w:left w:val="none" w:sz="0" w:space="0" w:color="auto"/>
            <w:bottom w:val="none" w:sz="0" w:space="0" w:color="auto"/>
            <w:right w:val="none" w:sz="0" w:space="0" w:color="auto"/>
          </w:divBdr>
          <w:divsChild>
            <w:div w:id="83711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908079">
      <w:bodyDiv w:val="1"/>
      <w:marLeft w:val="0"/>
      <w:marRight w:val="0"/>
      <w:marTop w:val="0"/>
      <w:marBottom w:val="0"/>
      <w:divBdr>
        <w:top w:val="none" w:sz="0" w:space="0" w:color="auto"/>
        <w:left w:val="none" w:sz="0" w:space="0" w:color="auto"/>
        <w:bottom w:val="none" w:sz="0" w:space="0" w:color="auto"/>
        <w:right w:val="none" w:sz="0" w:space="0" w:color="auto"/>
      </w:divBdr>
    </w:div>
    <w:div w:id="1124614856">
      <w:bodyDiv w:val="1"/>
      <w:marLeft w:val="0"/>
      <w:marRight w:val="0"/>
      <w:marTop w:val="0"/>
      <w:marBottom w:val="0"/>
      <w:divBdr>
        <w:top w:val="none" w:sz="0" w:space="0" w:color="auto"/>
        <w:left w:val="none" w:sz="0" w:space="0" w:color="auto"/>
        <w:bottom w:val="none" w:sz="0" w:space="0" w:color="auto"/>
        <w:right w:val="none" w:sz="0" w:space="0" w:color="auto"/>
      </w:divBdr>
    </w:div>
    <w:div w:id="1204517048">
      <w:bodyDiv w:val="1"/>
      <w:marLeft w:val="0"/>
      <w:marRight w:val="0"/>
      <w:marTop w:val="0"/>
      <w:marBottom w:val="0"/>
      <w:divBdr>
        <w:top w:val="none" w:sz="0" w:space="0" w:color="auto"/>
        <w:left w:val="none" w:sz="0" w:space="0" w:color="auto"/>
        <w:bottom w:val="none" w:sz="0" w:space="0" w:color="auto"/>
        <w:right w:val="none" w:sz="0" w:space="0" w:color="auto"/>
      </w:divBdr>
    </w:div>
    <w:div w:id="1232623482">
      <w:bodyDiv w:val="1"/>
      <w:marLeft w:val="0"/>
      <w:marRight w:val="0"/>
      <w:marTop w:val="0"/>
      <w:marBottom w:val="0"/>
      <w:divBdr>
        <w:top w:val="none" w:sz="0" w:space="0" w:color="auto"/>
        <w:left w:val="none" w:sz="0" w:space="0" w:color="auto"/>
        <w:bottom w:val="none" w:sz="0" w:space="0" w:color="auto"/>
        <w:right w:val="none" w:sz="0" w:space="0" w:color="auto"/>
      </w:divBdr>
      <w:divsChild>
        <w:div w:id="889196700">
          <w:marLeft w:val="0"/>
          <w:marRight w:val="0"/>
          <w:marTop w:val="0"/>
          <w:marBottom w:val="0"/>
          <w:divBdr>
            <w:top w:val="none" w:sz="0" w:space="0" w:color="auto"/>
            <w:left w:val="none" w:sz="0" w:space="0" w:color="auto"/>
            <w:bottom w:val="none" w:sz="0" w:space="0" w:color="auto"/>
            <w:right w:val="none" w:sz="0" w:space="0" w:color="auto"/>
          </w:divBdr>
          <w:divsChild>
            <w:div w:id="454716438">
              <w:marLeft w:val="0"/>
              <w:marRight w:val="0"/>
              <w:marTop w:val="0"/>
              <w:marBottom w:val="0"/>
              <w:divBdr>
                <w:top w:val="none" w:sz="0" w:space="0" w:color="auto"/>
                <w:left w:val="none" w:sz="0" w:space="0" w:color="auto"/>
                <w:bottom w:val="none" w:sz="0" w:space="0" w:color="auto"/>
                <w:right w:val="none" w:sz="0" w:space="0" w:color="auto"/>
              </w:divBdr>
            </w:div>
          </w:divsChild>
        </w:div>
        <w:div w:id="1949388267">
          <w:marLeft w:val="0"/>
          <w:marRight w:val="0"/>
          <w:marTop w:val="0"/>
          <w:marBottom w:val="0"/>
          <w:divBdr>
            <w:top w:val="none" w:sz="0" w:space="0" w:color="auto"/>
            <w:left w:val="none" w:sz="0" w:space="0" w:color="auto"/>
            <w:bottom w:val="none" w:sz="0" w:space="0" w:color="auto"/>
            <w:right w:val="none" w:sz="0" w:space="0" w:color="auto"/>
          </w:divBdr>
          <w:divsChild>
            <w:div w:id="177347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433285">
      <w:bodyDiv w:val="1"/>
      <w:marLeft w:val="0"/>
      <w:marRight w:val="0"/>
      <w:marTop w:val="0"/>
      <w:marBottom w:val="0"/>
      <w:divBdr>
        <w:top w:val="none" w:sz="0" w:space="0" w:color="auto"/>
        <w:left w:val="none" w:sz="0" w:space="0" w:color="auto"/>
        <w:bottom w:val="none" w:sz="0" w:space="0" w:color="auto"/>
        <w:right w:val="none" w:sz="0" w:space="0" w:color="auto"/>
      </w:divBdr>
    </w:div>
    <w:div w:id="1383556957">
      <w:bodyDiv w:val="1"/>
      <w:marLeft w:val="0"/>
      <w:marRight w:val="0"/>
      <w:marTop w:val="0"/>
      <w:marBottom w:val="0"/>
      <w:divBdr>
        <w:top w:val="none" w:sz="0" w:space="0" w:color="auto"/>
        <w:left w:val="none" w:sz="0" w:space="0" w:color="auto"/>
        <w:bottom w:val="none" w:sz="0" w:space="0" w:color="auto"/>
        <w:right w:val="none" w:sz="0" w:space="0" w:color="auto"/>
      </w:divBdr>
    </w:div>
    <w:div w:id="1707754047">
      <w:bodyDiv w:val="1"/>
      <w:marLeft w:val="0"/>
      <w:marRight w:val="0"/>
      <w:marTop w:val="0"/>
      <w:marBottom w:val="0"/>
      <w:divBdr>
        <w:top w:val="none" w:sz="0" w:space="0" w:color="auto"/>
        <w:left w:val="none" w:sz="0" w:space="0" w:color="auto"/>
        <w:bottom w:val="none" w:sz="0" w:space="0" w:color="auto"/>
        <w:right w:val="none" w:sz="0" w:space="0" w:color="auto"/>
      </w:divBdr>
    </w:div>
    <w:div w:id="1721513300">
      <w:bodyDiv w:val="1"/>
      <w:marLeft w:val="0"/>
      <w:marRight w:val="0"/>
      <w:marTop w:val="0"/>
      <w:marBottom w:val="0"/>
      <w:divBdr>
        <w:top w:val="none" w:sz="0" w:space="0" w:color="auto"/>
        <w:left w:val="none" w:sz="0" w:space="0" w:color="auto"/>
        <w:bottom w:val="none" w:sz="0" w:space="0" w:color="auto"/>
        <w:right w:val="none" w:sz="0" w:space="0" w:color="auto"/>
      </w:divBdr>
    </w:div>
    <w:div w:id="1796606183">
      <w:bodyDiv w:val="1"/>
      <w:marLeft w:val="0"/>
      <w:marRight w:val="0"/>
      <w:marTop w:val="0"/>
      <w:marBottom w:val="0"/>
      <w:divBdr>
        <w:top w:val="none" w:sz="0" w:space="0" w:color="auto"/>
        <w:left w:val="none" w:sz="0" w:space="0" w:color="auto"/>
        <w:bottom w:val="none" w:sz="0" w:space="0" w:color="auto"/>
        <w:right w:val="none" w:sz="0" w:space="0" w:color="auto"/>
      </w:divBdr>
    </w:div>
    <w:div w:id="2023509832">
      <w:bodyDiv w:val="1"/>
      <w:marLeft w:val="0"/>
      <w:marRight w:val="0"/>
      <w:marTop w:val="0"/>
      <w:marBottom w:val="0"/>
      <w:divBdr>
        <w:top w:val="none" w:sz="0" w:space="0" w:color="auto"/>
        <w:left w:val="none" w:sz="0" w:space="0" w:color="auto"/>
        <w:bottom w:val="none" w:sz="0" w:space="0" w:color="auto"/>
        <w:right w:val="none" w:sz="0" w:space="0" w:color="auto"/>
      </w:divBdr>
    </w:div>
    <w:div w:id="2041853865">
      <w:bodyDiv w:val="1"/>
      <w:marLeft w:val="0"/>
      <w:marRight w:val="0"/>
      <w:marTop w:val="0"/>
      <w:marBottom w:val="0"/>
      <w:divBdr>
        <w:top w:val="none" w:sz="0" w:space="0" w:color="auto"/>
        <w:left w:val="none" w:sz="0" w:space="0" w:color="auto"/>
        <w:bottom w:val="none" w:sz="0" w:space="0" w:color="auto"/>
        <w:right w:val="none" w:sz="0" w:space="0" w:color="auto"/>
      </w:divBdr>
    </w:div>
    <w:div w:id="2054889983">
      <w:bodyDiv w:val="1"/>
      <w:marLeft w:val="0"/>
      <w:marRight w:val="0"/>
      <w:marTop w:val="0"/>
      <w:marBottom w:val="0"/>
      <w:divBdr>
        <w:top w:val="none" w:sz="0" w:space="0" w:color="auto"/>
        <w:left w:val="none" w:sz="0" w:space="0" w:color="auto"/>
        <w:bottom w:val="none" w:sz="0" w:space="0" w:color="auto"/>
        <w:right w:val="none" w:sz="0" w:space="0" w:color="auto"/>
      </w:divBdr>
    </w:div>
    <w:div w:id="2073187030">
      <w:bodyDiv w:val="1"/>
      <w:marLeft w:val="0"/>
      <w:marRight w:val="0"/>
      <w:marTop w:val="0"/>
      <w:marBottom w:val="0"/>
      <w:divBdr>
        <w:top w:val="none" w:sz="0" w:space="0" w:color="auto"/>
        <w:left w:val="none" w:sz="0" w:space="0" w:color="auto"/>
        <w:bottom w:val="none" w:sz="0" w:space="0" w:color="auto"/>
        <w:right w:val="none" w:sz="0" w:space="0" w:color="auto"/>
      </w:divBdr>
    </w:div>
    <w:div w:id="2131825603">
      <w:bodyDiv w:val="1"/>
      <w:marLeft w:val="0"/>
      <w:marRight w:val="0"/>
      <w:marTop w:val="0"/>
      <w:marBottom w:val="0"/>
      <w:divBdr>
        <w:top w:val="none" w:sz="0" w:space="0" w:color="auto"/>
        <w:left w:val="none" w:sz="0" w:space="0" w:color="auto"/>
        <w:bottom w:val="none" w:sz="0" w:space="0" w:color="auto"/>
        <w:right w:val="none" w:sz="0" w:space="0" w:color="auto"/>
      </w:divBdr>
      <w:divsChild>
        <w:div w:id="1341588724">
          <w:marLeft w:val="0"/>
          <w:marRight w:val="0"/>
          <w:marTop w:val="0"/>
          <w:marBottom w:val="0"/>
          <w:divBdr>
            <w:top w:val="none" w:sz="0" w:space="0" w:color="auto"/>
            <w:left w:val="none" w:sz="0" w:space="0" w:color="auto"/>
            <w:bottom w:val="none" w:sz="0" w:space="0" w:color="auto"/>
            <w:right w:val="none" w:sz="0" w:space="0" w:color="auto"/>
          </w:divBdr>
          <w:divsChild>
            <w:div w:id="133772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live0874@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Zap24</b:Tag>
    <b:SourceType>JournalArticle</b:SourceType>
    <b:Guid>{B604EB6C-3D46-41E6-B03C-94204EE4BE40}</b:Guid>
    <b:Title>Metodologías Activas para Impulsar el Proceso Enseñanza-Aprendizaje</b:Title>
    <b:Year>2024</b:Year>
    <b:DOI>https://doi.org/10.37811/cl_rcm.v8i3.11454</b:DOI>
    <b:JournalName>Ciencia Latina Revista Científica Multidisciplinar</b:JournalName>
    <b:Pages>2433-2456</b:Pages>
    <b:Volume>Vol. 8</b:Volume>
    <b:Issue>núm. 3</b:Issue>
    <b:Month>Mayo-Junio</b:Month>
    <b:URL>https://dialnet.unirioja.es/descarga/articulo/9589735.pdf</b:URL>
    <b:Author>
      <b:Author>
        <b:NameList>
          <b:Person>
            <b:Last>Zapata Lascano</b:Last>
            <b:Middle>Alfonso</b:Middle>
            <b:First>William</b:First>
          </b:Person>
          <b:Person>
            <b:Last>Merino López</b:Last>
            <b:Middle>de Jesús</b:Middle>
            <b:First>Fabiola</b:First>
          </b:Person>
          <b:Person>
            <b:Last>Moreno Jarrín</b:Last>
            <b:Middle>Narcisa</b:Middle>
            <b:First>Elsa</b:First>
          </b:Person>
          <b:Person>
            <b:Last>Moposita Moposita</b:Last>
            <b:Middle>Graciela</b:Middle>
            <b:First>Ana</b:First>
          </b:Person>
          <b:Person>
            <b:Last>Escobar Vinueza</b:Last>
            <b:Middle>Alexandra</b:Middle>
            <b:First>Verónica</b:First>
          </b:Person>
        </b:NameList>
      </b:Author>
    </b:Author>
    <b:RefOrder>6</b:RefOrder>
  </b:Source>
  <b:Source>
    <b:Tag>Tap25</b:Tag>
    <b:SourceType>JournalArticle</b:SourceType>
    <b:Guid>{42A2A5C5-8D68-4951-BBE2-6081016F6FF7}</b:Guid>
    <b:Title>Aprendizaje Basado en Proyectos: Un enfoque educativo innovador para una enseñanza activa</b:Title>
    <b:JournalName>Reincisol</b:JournalName>
    <b:Year>2025</b:Year>
    <b:Pages>320-341</b:Pages>
    <b:Volume>Vol. 4</b:Volume>
    <b:Issue>núm. 7</b:Issue>
    <b:DOI>https://doi.org/10.59282/reincisol.V4(7)320-341</b:DOI>
    <b:Author>
      <b:Author>
        <b:NameList>
          <b:Person>
            <b:Last>Tapia Herrera</b:Last>
            <b:Middle>Vicente</b:Middle>
            <b:First>Diego</b:First>
          </b:Person>
          <b:Person>
            <b:Last>Freire Castañeda</b:Last>
            <b:Middle>Enrique</b:Middle>
            <b:First>Luis</b:First>
          </b:Person>
          <b:Person>
            <b:Last>Hallo Caiza</b:Last>
            <b:Middle>Paúl</b:Middle>
            <b:First>Eduardo</b:First>
          </b:Person>
        </b:NameList>
      </b:Author>
    </b:Author>
    <b:URL>https://dialnet.unirioja.es/descarga/articulo/9927379.pdf</b:URL>
    <b:RefOrder>7</b:RefOrder>
  </b:Source>
  <b:Source>
    <b:Tag>Leó24</b:Tag>
    <b:SourceType>JournalArticle</b:SourceType>
    <b:Guid>{99409AEA-4402-47F0-A61C-452651EBE73C}</b:Guid>
    <b:Title>El modelo Conocimiento Tecnológico Pedagógico y de Contenido (TPACK): una estrategia para potenciar las competencias digitales de los docentes</b:Title>
    <b:JournalName>LATAM Revista Latinoamericana de Ciencias Sociales y Humanidades</b:JournalName>
    <b:Year>2024</b:Year>
    <b:Pages>2079-2094</b:Pages>
    <b:Volume>Vol. V</b:Volume>
    <b:Issue>núm. 4</b:Issue>
    <b:DOI>https://doi.org10.56712/latam.v5i4.2395</b:DOI>
    <b:URL>https://dialnet.unirioja.es/descarga/articulo/9718975.pdf</b:URL>
    <b:Author>
      <b:Author>
        <b:NameList>
          <b:Person>
            <b:Last>León Naranjo</b:Last>
            <b:First>Javier</b:First>
          </b:Person>
        </b:NameList>
      </b:Author>
    </b:Author>
    <b:RefOrder>8</b:RefOrder>
  </b:Source>
  <b:Source>
    <b:Tag>Cár19</b:Tag>
    <b:SourceType>JournalArticle</b:SourceType>
    <b:Guid>{E19B96A2-F18E-4446-9D62-5A1205CF892F}</b:Guid>
    <b:Title>La creatividad y la educación en el siglo XXI</b:Title>
    <b:JournalName>Revista Interamericana de Investigación, Educación y Pedagogía</b:JournalName>
    <b:Year>2019</b:Year>
    <b:Pages>211-224</b:Pages>
    <b:Volume>vol. 12</b:Volume>
    <b:Issue>núm. 2</b:Issue>
    <b:DOI>https://doi.org/10.15332/25005421.5014</b:DOI>
    <b:Author>
      <b:Author>
        <b:NameList>
          <b:Person>
            <b:Last>Cárdenas Martínez </b:Last>
            <b:Middle>Diana</b:Middle>
            <b:First>Lady</b:First>
          </b:Person>
        </b:NameList>
      </b:Author>
    </b:Author>
    <b:URL>https://www.redalyc.org/journal/5610/561068684008/html/</b:URL>
    <b:RefOrder>1</b:RefOrder>
  </b:Source>
  <b:Source>
    <b:Tag>Olm23</b:Tag>
    <b:SourceType>JournalArticle</b:SourceType>
    <b:Guid>{451F9533-A568-492C-AD3D-9ABEBA772DEA}</b:Guid>
    <b:Title>Estudio de programas orientados a impulsar la innovación empresarial en Paraguay y Uruguay. Un análisis desde la perspectiva de la Teoría de Schumpeter</b:Title>
    <b:JournalName>Academo (Asunción)</b:JournalName>
    <b:Year>2023</b:Year>
    <b:Pages>256-260</b:Pages>
    <b:Volume>vol. 10</b:Volume>
    <b:Issue>núm. 2</b:Issue>
    <b:DOI>https://doi.org/10.30545/academo.2023.jul-dic.10</b:DOI>
    <b:Author>
      <b:Author>
        <b:NameList>
          <b:Person>
            <b:Last>Olmedo-Barchello</b:Last>
            <b:First>Selva</b:First>
          </b:Person>
          <b:Person>
            <b:Last>García</b:Last>
            <b:First>Marikena</b:First>
          </b:Person>
        </b:NameList>
      </b:Author>
    </b:Author>
    <b:URL>http://scielo.iics.una.py/scielo.php?script=sci_arttext&amp;pid=S2414-89382023000200256</b:URL>
    <b:RefOrder>2</b:RefOrder>
  </b:Source>
  <b:Source>
    <b:Tag>Gra20</b:Tag>
    <b:SourceType>JournalArticle</b:SourceType>
    <b:Guid>{36EE8B3A-0B54-4E69-9E77-E64041372292}</b:Guid>
    <b:Title>Tecnología en el proceso educativo: nuevos escenarios</b:Title>
    <b:Year>2020</b:Year>
    <b:URL>https://www.redalyc.org/journal/290/29065286032/html/</b:URL>
    <b:JournalName>Revista Venezolana de Gerencia</b:JournalName>
    <b:Pages>1809-1823</b:Pages>
    <b:Volume>vol. 25</b:Volume>
    <b:Issue>núm. 92</b:Issue>
    <b:Author>
      <b:Author>
        <b:NameList>
          <b:Person>
            <b:Last>Granados Maguiño</b:Last>
            <b:Middle>Amaru</b:Middle>
            <b:First>Mauro</b:First>
          </b:Person>
          <b:Person>
            <b:Last>Romero Vela</b:Last>
            <b:Middle>Lidia</b:Middle>
            <b:First>Sonia</b:First>
          </b:Person>
          <b:Person>
            <b:Last>Rengifo Lozano</b:Last>
            <b:Middle>Alberto</b:Middle>
            <b:First>Raúl</b:First>
          </b:Person>
          <b:Person>
            <b:Last>Garcia Mendocilla</b:Last>
            <b:Middle>Fernando</b:Middle>
            <b:First>Gino</b:First>
          </b:Person>
        </b:NameList>
      </b:Author>
    </b:Author>
    <b:RefOrder>3</b:RefOrder>
  </b:Source>
  <b:Source>
    <b:Tag>Cam20</b:Tag>
    <b:SourceType>JournalArticle</b:SourceType>
    <b:Guid>{5EC96DDF-4118-4711-A490-64D9AC648B58}</b:Guid>
    <b:Title>Innovación y tecnología educativa en el contexto actual latinoamericano</b:Title>
    <b:JournalName>Revista de Ciencias Sociales (Ve)</b:JournalName>
    <b:Year>2020</b:Year>
    <b:Volume>vol. 26</b:Volume>
    <b:City>Venezuela</b:City>
    <b:Publisher>Universidad del Zulia</b:Publisher>
    <b:URL>https://www.redalyc.org/articulo.oa?id=28064146030</b:URL>
    <b:Author>
      <b:Author>
        <b:NameList>
          <b:Person>
            <b:Last>Camacho Marín</b:Last>
            <b:First>Raúl</b:First>
          </b:Person>
          <b:Person>
            <b:Last>Rivas Vallejo</b:Last>
            <b:First>Carlos</b:First>
          </b:Person>
          <b:Person>
            <b:Last>Gaspar Castro</b:Last>
            <b:First>María</b:First>
          </b:Person>
          <b:Person>
            <b:Last>Quiñonez Mendoza</b:Last>
            <b:First>Carolina</b:First>
          </b:Person>
        </b:NameList>
      </b:Author>
    </b:Author>
    <b:RefOrder>4</b:RefOrder>
  </b:Source>
  <b:Source>
    <b:Tag>Cab211</b:Tag>
    <b:SourceType>JournalArticle</b:SourceType>
    <b:Guid>{579BC051-90BC-469C-801A-1AAB1FF19403}</b:Guid>
    <b:Title>La evaluación de la educación virtual: las e-actividades</b:Title>
    <b:JournalName>RIED. Revista Iberoamericana de Educación a Distancia</b:JournalName>
    <b:Year>2021</b:Year>
    <b:Pages>169-188</b:Pages>
    <b:Volume>vol. 24</b:Volume>
    <b:Issue>núm. 2</b:Issue>
    <b:DOI>https://doi.org/10.5944/ried.24.2.28994</b:DOI>
    <b:Author>
      <b:Author>
        <b:NameList>
          <b:Person>
            <b:Last>Cabero-Almenara</b:Last>
            <b:First>Julio</b:First>
          </b:Person>
          <b:Person>
            <b:Last>Palacios-Rodríguez</b:Last>
            <b:First>Antonio</b:First>
          </b:Person>
        </b:NameList>
      </b:Author>
    </b:Author>
    <b:URL>https://www.redalyc.org/journal/3314/331466109010/html/</b:URL>
    <b:RefOrder>5</b:RefOrder>
  </b:Source>
  <b:Source>
    <b:Tag>Gil23</b:Tag>
    <b:SourceType>JournalArticle</b:SourceType>
    <b:Guid>{A8D11362-71F4-491C-879A-04116752A9C8}</b:Guid>
    <b:Title>Análisis Bibliométrico de Artículos Sobre Innovación Educativa en Educación a Distancia: Un Reto Para la Pedagogía Crítica y la Educación Mediática</b:Title>
    <b:JournalName>American Journal of Distance Education</b:JournalName>
    <b:Year>2023</b:Year>
    <b:Pages>308–326</b:Pages>
    <b:Volume>37</b:Volume>
    <b:Issue>4</b:Issue>
    <b:DOI>https://doi.org/10.1080/08923647.2023.2241715</b:DOI>
    <b:Author>
      <b:Author>
        <b:NameList>
          <b:Person>
            <b:Last>Gil-Quintana</b:Last>
            <b:First>Javier</b:First>
          </b:Person>
          <b:Person>
            <b:Last>Osuna Acedo</b:Last>
            <b:First>Sara</b:First>
          </b:Person>
          <b:Person>
            <b:Last>Limaymanta</b:Last>
            <b:Middle>H.</b:Middle>
            <b:First>César</b:First>
          </b:Person>
          <b:Person>
            <b:Last>Romero-Riaño</b:Last>
            <b:First>Efrén</b:First>
          </b:Person>
        </b:NameList>
      </b:Author>
    </b:Author>
    <b:RefOrder>9</b:RefOrder>
  </b:Source>
  <b:Source>
    <b:Tag>Mel22</b:Tag>
    <b:SourceType>JournalArticle</b:SourceType>
    <b:Guid>{6B557E69-36C0-417E-B397-760759F6012C}</b:Guid>
    <b:Title>Creencias y rendimiento académico en matemáticas en el ingreso a carreras de ingeniería</b:Title>
    <b:JournalName>Aula Abierta</b:JournalName>
    <b:Year>2022</b:Year>
    <b:Pages>407–415</b:Pages>
    <b:Volume>51</b:Volume>
    <b:Issue>4</b:Issue>
    <b:DOI>https://doi.org/10.17811/rifie.51.4.2022.407-415</b:DOI>
    <b:Author>
      <b:Author>
        <b:NameList>
          <b:Person>
            <b:Last>Mello-Román</b:Last>
            <b:Middle>Daniel</b:Middle>
            <b:First>Jorge</b:First>
          </b:Person>
          <b:Person>
            <b:Last>Gómez-Chacón</b:Last>
            <b:Middle>M.</b:Middle>
            <b:First>Inés</b:First>
          </b:Person>
        </b:NameList>
      </b:Author>
    </b:Author>
    <b:RefOrder>10</b:RefOrder>
  </b:Source>
  <b:Source>
    <b:Tag>Par23</b:Tag>
    <b:SourceType>JournalArticle</b:SourceType>
    <b:Guid>{487B46F7-065F-48B3-8292-A353A6010A86}</b:Guid>
    <b:Title>Revisión de estrategias de enseñanza y aprendizaje de la electrónica básica orientada a neouniversitarios de ingeniería</b:Title>
    <b:JournalName>DYNA</b:JournalName>
    <b:Year>2023</b:Year>
    <b:Pages>176–184</b:Pages>
    <b:Volume>90</b:Volume>
    <b:Issue>227</b:Issue>
    <b:DOI>https://doi.org/10.15446/dyna.v90n227.109295</b:DOI>
    <b:Author>
      <b:Author>
        <b:NameList>
          <b:Person>
            <b:Last>Parra-Gil</b:Last>
            <b:Middle>Osmeydy</b:Middle>
            <b:First>Julieth</b:First>
          </b:Person>
          <b:Person>
            <b:Last>Caro</b:Last>
            <b:Middle>Orlando</b:Middle>
            <b:First>Edgar</b:First>
          </b:Person>
          <b:Person>
            <b:Last>Jiménez-Builes</b:Last>
            <b:Middle>Alberto</b:Middle>
            <b:First>Jovani</b:First>
          </b:Person>
        </b:NameList>
      </b:Author>
    </b:Author>
    <b:RefOrder>11</b:RefOrder>
  </b:Source>
  <b:Source>
    <b:Tag>Gal07</b:Tag>
    <b:SourceType>JournalArticle</b:SourceType>
    <b:Guid>{16EC9557-A5A2-4865-8530-6F501F49B3F4}</b:Guid>
    <b:Title>El proceso creativo y la formación del docente</b:Title>
    <b:JournalName>Revista de Educación Laurus</b:JournalName>
    <b:Year>2007</b:Year>
    <b:Pages>82-98</b:Pages>
    <b:Volume>vol. 13</b:Volume>
    <b:Issue>núm. 23</b:Issue>
    <b:City>Caracas, Venezuela</b:City>
    <b:Publisher>Universidad Pedagógica Experimental Libertador</b:Publisher>
    <b:URL>https://www.redalyc.org/pdf/761/76102305.pdf</b:URL>
    <b:Author>
      <b:Author>
        <b:NameList>
          <b:Person>
            <b:Last>Galvis</b:Last>
            <b:Middle>Victoria</b:Middle>
            <b:First>Rosa</b:First>
          </b:Person>
        </b:NameList>
      </b:Author>
    </b:Author>
    <b:RefOrder>12</b:RefOrder>
  </b:Source>
  <b:Source>
    <b:Tag>Com2</b:Tag>
    <b:SourceType>Misc</b:SourceType>
    <b:Guid>{61AD3A6D-E3F7-4A07-A4F9-25C93553AF06}</b:Guid>
    <b:Title>Competencias docentes para el desarrollo de la creatividad</b:Title>
    <b:City>Santiago de Chile</b:City>
    <b:Publisher>Universidad Finis Terrae</b:Publisher>
    <b:Year>2018</b:Year>
    <b:Author>
      <b:Author>
        <b:NameList>
          <b:Person>
            <b:Last>Gómez Caro</b:Last>
            <b:First>Sandra</b:First>
          </b:Person>
          <b:Person>
            <b:Last>Schier Phillps</b:Last>
            <b:First>Christian</b:First>
          </b:Person>
        </b:NameList>
      </b:Author>
    </b:Author>
    <b:PublicationTitle>Proyecto de aplicación profesional presentado  a la Facultad de  Educación, Psicología Y Familia de la Universidad Finis Terrae, para optar al grado de Magister en Creatividad E Innovación Pedagógica</b:PublicationTitle>
    <b:RefOrder>13</b:RefOrder>
  </b:Source>
  <b:Source>
    <b:Tag>del19</b:Tag>
    <b:SourceType>JournalArticle</b:SourceType>
    <b:Guid>{88952F82-5189-4FCD-BEF9-82279108624D}</b:Guid>
    <b:Title>Creatividad y tecnologías emergentes en educación</b:Title>
    <b:JournalName>Revista INFAD de Psicología. International Journal of Developmental and Educational Psychology</b:JournalName>
    <b:Year>2019</b:Year>
    <b:Pages>527-534</b:Pages>
    <b:Volume>Vol. 3</b:Volume>
    <b:Issue>Núm. 1</b:Issue>
    <b:DOI>https://doi.org/10.17060/ijodaep.2019.n1.v3.1529</b:DOI>
    <b:URL>https://revista.infad.eu/index.php/IJODAEP/article/view/1529</b:URL>
    <b:Author>
      <b:Author>
        <b:NameList>
          <b:Person>
            <b:Last>del Águila Ríos</b:Last>
            <b:First>Yésica</b:First>
          </b:Person>
          <b:Person>
            <b:Last>Teixeira Ferreira Capelo</b:Last>
            <b:Middle>Regina</b:Middle>
            <b:First>Mª</b:First>
          </b:Person>
          <b:Person>
            <b:Last>Costa Varela</b:Last>
            <b:Middle>Miguel</b:Middle>
            <b:First>John</b:First>
          </b:Person>
          <b:Person>
            <b:Last>Guerra Antequera</b:Last>
            <b:First>Jorge</b:First>
          </b:Person>
          <b:Person>
            <b:Last>Antequera Barroso</b:Last>
            <b:Middle>Antonio</b:Middle>
            <b:First>Juan</b:First>
          </b:Person>
        </b:NameList>
      </b:Author>
    </b:Author>
    <b:RefOrder>14</b:RefOrder>
  </b:Source>
  <b:Source>
    <b:Tag>Cue201</b:Tag>
    <b:SourceType>JournalArticle</b:SourceType>
    <b:Guid>{608A3B07-4E7D-475B-A8D7-BC08A449B243}</b:Guid>
    <b:Title>Cuetos, M., Grijalbo, L., Argueso, E., Escamilla, V., &amp; Ballesteros, R. (). Potencialidades de las TIC y su papel fomentando la creatividad: percepciones del profesorado</b:Title>
    <b:Year>2020</b:Year>
    <b:JournalName>RIED: Revista Iberoamericana de Educación a Distancia</b:JournalName>
    <b:Pages>287-306</b:Pages>
    <b:Volume>vol. 23</b:Volume>
    <b:Issue>núm. 2</b:Issue>
    <b:DOI>https://doi.org/10.5944/ried.23.2.26247</b:DOI>
    <b:Author>
      <b:Author>
        <b:NameList>
          <b:Person>
            <b:Last>Cuetos Revuelta</b:Last>
            <b:Middle>José</b:Middle>
            <b:First>María</b:First>
          </b:Person>
          <b:Person>
            <b:Last>Grijalbo Fernández</b:Last>
            <b:First>Lucía</b:First>
          </b:Person>
          <b:Person>
            <b:Last>Argüeso Vaca</b:Last>
            <b:First>Elena</b:First>
          </b:Person>
          <b:Person>
            <b:Last>Escamilla Gómez</b:Last>
            <b:First>Vanessa</b:First>
          </b:Person>
          <b:Person>
            <b:Last>Ballesteros Gómez</b:Last>
            <b:First>Ruth</b:First>
          </b:Person>
        </b:NameList>
      </b:Author>
    </b:Author>
    <b:URL>https://www.redalyc.org/journal/3314/331463171015/html/</b:URL>
    <b:RefOrder>15</b:RefOrder>
  </b:Source>
  <b:Source>
    <b:Tag>Kah11</b:Tag>
    <b:SourceType>Book</b:SourceType>
    <b:Guid>{F57F7B97-5052-4B72-AE2E-F15BA40BB33B}</b:Guid>
    <b:Title>Pensar, rápido y lento</b:Title>
    <b:Year>2011</b:Year>
    <b:Publisher>Debate</b:Publisher>
    <b:Author>
      <b:Author>
        <b:NameList>
          <b:Person>
            <b:Last>Kahneman</b:Last>
            <b:First>Daniel</b:First>
          </b:Person>
        </b:NameList>
      </b:Author>
    </b:Author>
    <b:RefOrder>16</b:RefOrder>
  </b:Source>
  <b:Source>
    <b:Tag>Pír17</b:Tag>
    <b:SourceType>Book</b:SourceType>
    <b:Guid>{C9535E77-8961-4F9F-94A1-5D6538854DEA}</b:Guid>
    <b:Title>Cualidades creativas promovidas en la formación del docente. Intercambios: dilemas y transiciones de la Educación Superior</b:Title>
    <b:Year>2017</b:Year>
    <b:Publisher>Editorial UdelaR. ANEP</b:Publisher>
    <b:URL>http://repositorio.cfe.edu.uy/handle/123456789/134</b:URL>
    <b:Author>
      <b:Author>
        <b:NameList>
          <b:Person>
            <b:Last>Píriz Giménez</b:Last>
            <b:First>Nazira</b:First>
          </b:Person>
        </b:NameList>
      </b:Author>
    </b:Author>
    <b:RefOrder>17</b:RefOrder>
  </b:Source>
  <b:Source>
    <b:Tag>Esp172</b:Tag>
    <b:SourceType>JournalArticle</b:SourceType>
    <b:Guid>{C0B034D2-16AD-450C-8D9F-95FE9A26F021}</b:Guid>
    <b:Title>Los recursos didácticos y el aprendizaje significativo</b:Title>
    <b:Year>2017</b:Year>
    <b:DOI>https://doi.org/10.31876/re.v1i2.4</b:DOI>
    <b:JournalName>Espirales revista multidisciplinaria de investigación</b:JournalName>
    <b:Pages>9-14</b:Pages>
    <b:Volume>vol. 1</b:Volume>
    <b:Issue>núm. 2</b:Issue>
    <b:URL>http://www.revistaespirales.com/index.php/es/article/view/4</b:URL>
    <b:Author>
      <b:Author>
        <b:NameList>
          <b:Person>
            <b:Last>Espinoza Beltrán</b:Last>
            <b:First>Julia</b:First>
          </b:Person>
        </b:NameList>
      </b:Author>
    </b:Author>
    <b:RefOrder>18</b:RefOrder>
  </b:Source>
  <b:Source>
    <b:Tag>Mon21</b:Tag>
    <b:SourceType>JournalArticle</b:SourceType>
    <b:Guid>{0F6B83B0-9DF2-418F-BCCE-3D3C5B4BC2B7}</b:Guid>
    <b:Title>Estrategias de enseñanza virtual utilizadas con los alumnos de educación superior para un aprendizaje significativo</b:Title>
    <b:JournalName>SUMMA</b:JournalName>
    <b:Year>2021</b:Year>
    <b:Pages>1-28</b:Pages>
    <b:Volume>vol. 3</b:Volume>
    <b:Issue>núm. 1</b:Issue>
    <b:DOI>https://doi.org/10.47666/summa.3.1.13</b:DOI>
    <b:Author>
      <b:Author>
        <b:NameList>
          <b:Person>
            <b:Last>Moncini Marrufo</b:Last>
            <b:First>Renata</b:First>
          </b:Person>
          <b:Person>
            <b:Last>Pirela Espina</b:Last>
            <b:First>William</b:First>
          </b:Person>
        </b:NameList>
      </b:Author>
    </b:Author>
    <b:Month>02</b:Month>
    <b:Day>23</b:Day>
    <b:RefOrder>19</b:RefOrder>
  </b:Source>
  <b:Source>
    <b:Tag>Lóp184</b:Tag>
    <b:SourceType>JournalArticle</b:SourceType>
    <b:Guid>{DC329589-1DF7-4ABD-9D5B-99E5C42B3483}</b:Guid>
    <b:Title>El  perfil  del  profesorado  en  la  Sociedad  Red:  reflexiones  sobre  las  competencias digitales de los y las estudiantes en Educación de la Universidad de Cádiz</b:Title>
    <b:JournalName>International Journal of Educational Research and Innovation (IJERI)</b:JournalName>
    <b:Year>2018</b:Year>
    <b:Pages>83-100</b:Pages>
    <b:Volume>11</b:Volume>
    <b:Author>
      <b:Author>
        <b:NameList>
          <b:Person>
            <b:Last>López-Gil</b:Last>
            <b:First>Mónica</b:First>
          </b:Person>
          <b:Person>
            <b:Last>Bernal Bravo</b:Last>
            <b:First>César</b:First>
          </b:Person>
        </b:NameList>
      </b:Author>
    </b:Author>
    <b:URL>https://www.upo.es/revistas/index.php/IJERI/article/view/3265/2955</b:URL>
    <b:RefOrder>20</b:RefOrder>
  </b:Source>
  <b:Source>
    <b:Tag>Lli20</b:Tag>
    <b:SourceType>Book</b:SourceType>
    <b:Guid>{C34DF9B9-AD3B-4C3E-8404-2BD4E75F7028}</b:Guid>
    <b:Title>La formación de un docente de calidad para el desarrollo sostenible</b:Title>
    <b:Year>2020</b:Year>
    <b:Publisher>Unesco</b:Publisher>
    <b:City>México</b:City>
    <b:Author>
      <b:Author>
        <b:NameList>
          <b:Person>
            <b:Last>Llivina Lavigne</b:Last>
            <b:Middle>Jorge</b:Middle>
            <b:First>Miguel</b:First>
          </b:Person>
          <b:Person>
            <b:Last>Urrutia Romaní</b:Last>
            <b:First>Idania</b:First>
          </b:Person>
        </b:NameList>
      </b:Author>
    </b:Author>
    <b:RefOrder>21</b:RefOrder>
  </b:Source>
  <b:Source>
    <b:Tag>Gal201</b:Tag>
    <b:SourceType>JournalArticle</b:SourceType>
    <b:Guid>{B213673B-CB9B-4AD5-8F07-C761235CAF22}</b:Guid>
    <b:Title>La didáctica digital pre-pandémica. Punto de partida para una transformación educativa en la enseñanza superior</b:Title>
    <b:JournalName>Revista de estilos de aprendizaje</b:JournalName>
    <b:Year>2020</b:Year>
    <b:Pages>5-16</b:Pages>
    <b:Volume>Vol. 13</b:Volume>
    <b:Issue>Nº Extra 0</b:Issue>
    <b:Author>
      <b:Author>
        <b:NameList>
          <b:Person>
            <b:Last>Gallego Trijueque</b:Last>
            <b:First>Sara</b:First>
          </b:Person>
          <b:Person>
            <b:Last>Matarín Rodríguez-Peral</b:Last>
            <b:First>Eva</b:First>
          </b:Person>
          <b:Person>
            <b:Last>Fondón Ludeña</b:Last>
            <b:First>Anabell</b:First>
          </b:Person>
        </b:NameList>
      </b:Author>
    </b:Author>
    <b:URL>https://dialnet.unirioja.es/servlet/articulo?codigo=7681755</b:URL>
    <b:RefOrder>22</b:RefOrder>
  </b:Source>
  <b:Source>
    <b:Tag>Sil17</b:Tag>
    <b:SourceType>JournalArticle</b:SourceType>
    <b:Guid>{5FF7BBB9-A2E4-4855-A633-D8A9BCC7FD17}</b:Guid>
    <b:Title>Un modelo pedagógico virtual centrado en las E-actividades</b:Title>
    <b:Year>2017</b:Year>
    <b:JournalName>Revista de Educación a Distancia (RED)</b:JournalName>
    <b:Volume>17</b:Volume>
    <b:Issue>53</b:Issue>
    <b:URL>https://revistas.um.es/red/article/view/290021</b:URL>
    <b:Author>
      <b:Author>
        <b:NameList>
          <b:Person>
            <b:Last>Silva</b:Last>
            <b:First>Juan</b:First>
          </b:Person>
        </b:NameList>
      </b:Author>
    </b:Author>
    <b:RefOrder>23</b:RefOrder>
  </b:Source>
  <b:Source>
    <b:Tag>Mir10</b:Tag>
    <b:SourceType>Book</b:SourceType>
    <b:Guid>{91677433-A010-49E9-A997-F8B7A83D66C7}</b:Guid>
    <b:Title>Experiencias universitarias de innovación docente hispano-italianas en el espacio europeo de educación superior</b:Title>
    <b:Year>2010</b:Year>
    <b:Publisher>Editores: Sevilla: Mergablum</b:Publisher>
    <b:Author>
      <b:Author>
        <b:NameList>
          <b:Person>
            <b:Last>Miranda Velasco</b:Last>
            <b:Middle>Jesús</b:Middle>
            <b:First>María</b:First>
          </b:Person>
          <b:Person>
            <b:Last>Guerra</b:Last>
            <b:First>Luigi</b:First>
          </b:Person>
          <b:Person>
            <b:Last>Fabbri</b:Last>
            <b:First>Manuela</b:First>
          </b:Person>
          <b:Person>
            <b:Last>López Meneses</b:Last>
            <b:First>Eloy</b:First>
          </b:Person>
        </b:NameList>
      </b:Author>
    </b:Author>
    <b:RefOrder>24</b:RefOrder>
  </b:Source>
  <b:Source>
    <b:Tag>Gis15</b:Tag>
    <b:SourceType>JournalArticle</b:SourceType>
    <b:Guid>{FD4E7601-09F0-4B1D-9C69-AAA0159B3BFB}</b:Guid>
    <b:Title>Educación y tecnología: nuevos escenarios de aprendizaje desde una visión transformadora</b:Title>
    <b:Year>2015</b:Year>
    <b:DOI>http://dx.doi.org/10.7238/rusc.v12i2.2570</b:DOI>
    <b:JournalName>Universities and Knowledge Society Journal (RUSC)</b:JournalName>
    <b:Pages>1-14</b:Pages>
    <b:Volume>12</b:Volume>
    <b:Issue>2</b:Issue>
    <b:Author>
      <b:Author>
        <b:NameList>
          <b:Person>
            <b:Last>Gisbert</b:Last>
            <b:First>Mercè</b:First>
          </b:Person>
          <b:Person>
            <b:Last>Johnson</b:Last>
            <b:First>Larry</b:First>
          </b:Person>
        </b:NameList>
      </b:Author>
    </b:Author>
    <b:RefOrder>25</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h+PWmy3h3S1mxeh16IwkIh87TQ==">CgMxLjAyDmgudXlvd3RidG5zdjVnOAByITFCUEd0eGJCT2VCTjdzU0o5U1puaHY5NkowZi1fZnJ2dQ==</go:docsCustomData>
</go:gDocsCustomXmlDataStorage>
</file>

<file path=customXml/itemProps1.xml><?xml version="1.0" encoding="utf-8"?>
<ds:datastoreItem xmlns:ds="http://schemas.openxmlformats.org/officeDocument/2006/customXml" ds:itemID="{22F8D1A0-4C12-4C17-B15A-480F9D4A47B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2674</Words>
  <Characters>14708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PETRONA ELIZABETH FRETES AYALA</cp:lastModifiedBy>
  <cp:revision>3</cp:revision>
  <dcterms:created xsi:type="dcterms:W3CDTF">2025-07-24T17:11:00Z</dcterms:created>
  <dcterms:modified xsi:type="dcterms:W3CDTF">2025-07-27T21:16:00Z</dcterms:modified>
</cp:coreProperties>
</file>