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B94F1A" w14:paraId="48C98D48" w14:textId="77777777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14:paraId="3887B222" w14:textId="6A487F05" w:rsidR="00B94F1A" w:rsidRPr="005809DF" w:rsidRDefault="005030DF" w:rsidP="00EE38D7">
            <w:pPr>
              <w:pStyle w:val="CUADRO-TITULO"/>
            </w:pPr>
            <w:r w:rsidRPr="00145DA2">
              <w:rPr>
                <w:rFonts w:eastAsia="Arial"/>
                <w:color w:val="000000"/>
              </w:rPr>
              <w:t>LA BIMODALIDAD COMO OPORTUNIDAD PARA EL ACCESO A LA EDUCACIÓN SUPERIOR</w:t>
            </w:r>
            <w:r w:rsidRPr="00145DA2">
              <w:rPr>
                <w:rFonts w:eastAsia="Arial"/>
                <w:bCs/>
                <w:color w:val="000000"/>
              </w:rPr>
              <w:t>: EL CASO DE LA CARRERA DE GUARDAPARQUE UNIVERSITARIO</w:t>
            </w:r>
          </w:p>
        </w:tc>
      </w:tr>
      <w:tr w:rsidR="00B94F1A" w14:paraId="19430C1B" w14:textId="77777777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14:paraId="773DCF35" w14:textId="5A6363BF" w:rsidR="00B94F1A" w:rsidRPr="00556328" w:rsidRDefault="005030DF" w:rsidP="005030DF">
            <w:pPr>
              <w:pStyle w:val="CUADRO-autores"/>
              <w:jc w:val="left"/>
            </w:pPr>
            <w:r w:rsidRPr="00145DA2">
              <w:rPr>
                <w:rFonts w:eastAsia="Arial"/>
                <w:color w:val="000000"/>
              </w:rPr>
              <w:t xml:space="preserve">CASTRO CHANS, BEATRIZ </w:t>
            </w:r>
            <w:r w:rsidRPr="00145DA2">
              <w:rPr>
                <w:rFonts w:eastAsia="Arial"/>
                <w:color w:val="000000"/>
              </w:rPr>
              <w:t>(</w:t>
            </w:r>
            <w:hyperlink r:id="rId9" w:history="1">
              <w:r w:rsidRPr="00384D45">
                <w:rPr>
                  <w:rStyle w:val="Hipervnculo"/>
                  <w:rFonts w:eastAsia="Arial"/>
                </w:rPr>
                <w:t>beatrizcc@exa.unne.edu.ar),Godoy</w:t>
              </w:r>
            </w:hyperlink>
            <w:r>
              <w:rPr>
                <w:rFonts w:eastAsia="Arial"/>
                <w:color w:val="000000"/>
              </w:rPr>
              <w:t xml:space="preserve"> </w:t>
            </w:r>
            <w:r w:rsidRPr="00145DA2">
              <w:rPr>
                <w:rFonts w:eastAsia="Arial"/>
                <w:color w:val="000000"/>
              </w:rPr>
              <w:t>GUGLIELMONE, VIVIANA</w:t>
            </w:r>
            <w:r>
              <w:rPr>
                <w:rFonts w:eastAsia="Arial"/>
                <w:color w:val="000000"/>
              </w:rPr>
              <w:t xml:space="preserve"> </w:t>
            </w:r>
            <w:r w:rsidRPr="00145DA2">
              <w:rPr>
                <w:rFonts w:eastAsia="Arial"/>
                <w:color w:val="000000"/>
              </w:rPr>
              <w:t>(</w:t>
            </w:r>
            <w:hyperlink r:id="rId10" w:history="1">
              <w:r w:rsidRPr="00384D45">
                <w:rPr>
                  <w:rStyle w:val="Hipervnculo"/>
                  <w:rFonts w:eastAsia="Arial"/>
                </w:rPr>
                <w:t>mvgg2001@yahoo.com</w:t>
              </w:r>
            </w:hyperlink>
            <w:r w:rsidRPr="00145DA2">
              <w:rPr>
                <w:rFonts w:eastAsia="Arial"/>
                <w:color w:val="000000"/>
              </w:rPr>
              <w:t>),</w:t>
            </w:r>
            <w:r>
              <w:rPr>
                <w:rFonts w:eastAsia="Arial"/>
                <w:color w:val="000000"/>
              </w:rPr>
              <w:t xml:space="preserve"> </w:t>
            </w:r>
            <w:r w:rsidRPr="00145DA2">
              <w:rPr>
                <w:rFonts w:eastAsia="Arial"/>
                <w:color w:val="000000"/>
              </w:rPr>
              <w:t xml:space="preserve">MEZA, MARTA </w:t>
            </w:r>
            <w:r w:rsidRPr="00145DA2">
              <w:rPr>
                <w:rFonts w:eastAsia="Arial"/>
                <w:color w:val="000000"/>
              </w:rPr>
              <w:t>(</w:t>
            </w:r>
            <w:hyperlink r:id="rId11" w:history="1">
              <w:r w:rsidRPr="00145DA2">
                <w:rPr>
                  <w:rStyle w:val="Hipervnculo"/>
                  <w:rFonts w:eastAsia="Arial"/>
                </w:rPr>
                <w:t>martameza@exa.unne.edu.ar</w:t>
              </w:r>
            </w:hyperlink>
          </w:p>
        </w:tc>
      </w:tr>
      <w:tr w:rsidR="00B94F1A" w14:paraId="3A62DF03" w14:textId="77777777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14:paraId="3C34385B" w14:textId="565BCA2B" w:rsidR="00B94F1A" w:rsidRPr="00B11E29" w:rsidRDefault="005030DF" w:rsidP="005030DF">
            <w:pPr>
              <w:pStyle w:val="CUADRO-autores"/>
              <w:jc w:val="left"/>
            </w:pPr>
            <w:r w:rsidRPr="00145DA2">
              <w:rPr>
                <w:rFonts w:eastAsia="Arial"/>
                <w:color w:val="000000"/>
              </w:rPr>
              <w:t>FACULTAD DE CIENCIAS EXACTAS Y NATURALES Y AGRIMENSURA - UNNE</w:t>
            </w:r>
          </w:p>
        </w:tc>
      </w:tr>
      <w:tr w:rsidR="00B94F1A" w14:paraId="21575AB4" w14:textId="77777777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14:paraId="7E125BC4" w14:textId="19438DF6" w:rsidR="00B94F1A" w:rsidRDefault="00B94F1A" w:rsidP="005030DF">
            <w:pPr>
              <w:pStyle w:val="CUADRO-autores"/>
              <w:jc w:val="left"/>
            </w:pPr>
            <w:r>
              <w:t xml:space="preserve">EJE </w:t>
            </w:r>
            <w:r w:rsidR="005030DF" w:rsidRPr="00145DA2">
              <w:rPr>
                <w:rFonts w:eastAsia="Arial"/>
                <w:color w:val="000000"/>
              </w:rPr>
              <w:t>12: Gestión y organizac</w:t>
            </w:r>
            <w:r w:rsidR="005030DF">
              <w:rPr>
                <w:rFonts w:eastAsia="Arial"/>
                <w:color w:val="000000"/>
              </w:rPr>
              <w:t>.</w:t>
            </w:r>
            <w:r w:rsidR="005030DF" w:rsidRPr="00145DA2">
              <w:rPr>
                <w:rFonts w:eastAsia="Arial"/>
                <w:color w:val="000000"/>
              </w:rPr>
              <w:t xml:space="preserve"> de proy</w:t>
            </w:r>
            <w:r w:rsidR="005030DF">
              <w:rPr>
                <w:rFonts w:eastAsia="Arial"/>
                <w:color w:val="000000"/>
              </w:rPr>
              <w:t>.</w:t>
            </w:r>
            <w:r w:rsidR="005030DF" w:rsidRPr="00145DA2">
              <w:rPr>
                <w:rFonts w:eastAsia="Arial"/>
                <w:color w:val="000000"/>
              </w:rPr>
              <w:t xml:space="preserve"> educativos mediados por tecnologías digitales</w:t>
            </w:r>
          </w:p>
        </w:tc>
      </w:tr>
    </w:tbl>
    <w:p w14:paraId="01D5224C" w14:textId="0901D249" w:rsidR="005030DF" w:rsidRPr="009D5D02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</w:t>
      </w:r>
      <w:r w:rsidRPr="009D5D02">
        <w:rPr>
          <w:rFonts w:ascii="Arial" w:eastAsia="Arial" w:hAnsi="Arial" w:cs="Arial"/>
          <w:color w:val="000000"/>
        </w:rPr>
        <w:t xml:space="preserve">PALABRAS CLAVE </w:t>
      </w:r>
      <w:r w:rsidRPr="009D5D02">
        <w:rPr>
          <w:rFonts w:ascii="Arial" w:eastAsia="Arial" w:hAnsi="Arial" w:cs="Arial"/>
          <w:color w:val="000000"/>
        </w:rPr>
        <w:t>TECNOLOGÍAS, COMPETENCIAS DIGITALES</w:t>
      </w:r>
      <w:r w:rsidR="0071541B">
        <w:rPr>
          <w:rFonts w:ascii="Arial" w:eastAsia="Arial" w:hAnsi="Arial" w:cs="Arial"/>
          <w:color w:val="000000"/>
        </w:rPr>
        <w:t>; BIMODALIDAD</w:t>
      </w:r>
    </w:p>
    <w:p w14:paraId="47753E4E" w14:textId="77777777" w:rsidR="00B94F1A" w:rsidRDefault="00B94F1A" w:rsidP="00B94F1A">
      <w:pPr>
        <w:spacing w:after="120"/>
        <w:rPr>
          <w:rFonts w:ascii="Arial" w:eastAsia="Arial" w:hAnsi="Arial" w:cs="Arial"/>
          <w:i/>
        </w:rPr>
      </w:pPr>
    </w:p>
    <w:p w14:paraId="77E4078E" w14:textId="77777777" w:rsidR="00B94F1A" w:rsidRPr="005030DF" w:rsidRDefault="00B94F1A" w:rsidP="00B94F1A">
      <w:pPr>
        <w:pStyle w:val="mesa-titulos-cuerpo"/>
        <w:rPr>
          <w:lang w:val="en-US"/>
        </w:rPr>
      </w:pPr>
      <w:r w:rsidRPr="005030DF">
        <w:rPr>
          <w:lang w:val="en-US"/>
        </w:rPr>
        <w:t>INTRODUCCIÓN</w:t>
      </w:r>
    </w:p>
    <w:p w14:paraId="6E4DED5C" w14:textId="0ED85A4F" w:rsidR="005030DF" w:rsidRPr="002C39EA" w:rsidRDefault="005030DF" w:rsidP="005030DF">
      <w:pPr>
        <w:spacing w:after="0"/>
        <w:rPr>
          <w:rFonts w:ascii="Arial" w:hAnsi="Arial" w:cs="Arial"/>
          <w:lang w:val="es-ES"/>
        </w:rPr>
      </w:pPr>
      <w:r w:rsidRPr="002C39EA">
        <w:rPr>
          <w:rFonts w:ascii="Arial" w:hAnsi="Arial" w:cs="Arial"/>
          <w:lang w:val="es-ES"/>
        </w:rPr>
        <w:t xml:space="preserve">La incorporación de tecnologías de la información y la comunicación (TIC) constituye una herramienta clave para facilitar la inclusión y el acceso a la educación superior, en tanto los sujetos (docentes y estudiantes) cuenten con las condiciones materiales y </w:t>
      </w:r>
      <w:r>
        <w:rPr>
          <w:rFonts w:ascii="Arial" w:hAnsi="Arial" w:cs="Arial"/>
          <w:lang w:val="es-ES"/>
        </w:rPr>
        <w:t xml:space="preserve">habilidades </w:t>
      </w:r>
      <w:r w:rsidRPr="002C39EA">
        <w:rPr>
          <w:rFonts w:ascii="Arial" w:hAnsi="Arial" w:cs="Arial"/>
          <w:lang w:val="es-ES"/>
        </w:rPr>
        <w:t>cognitivas para participar activamente del proceso.</w:t>
      </w:r>
      <w:r w:rsidRPr="006F3825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hAnsi="Arial" w:cs="Arial"/>
          <w:i/>
          <w:iCs/>
        </w:rPr>
        <w:t>“</w:t>
      </w:r>
      <w:r w:rsidRPr="002C39EA">
        <w:rPr>
          <w:rFonts w:ascii="Arial" w:hAnsi="Arial" w:cs="Arial"/>
          <w:i/>
          <w:iCs/>
        </w:rPr>
        <w:t>Estas herramientas tecnológicas no solo amplían el acceso a la información y el conocimiento, sino que también fomentan la interactividad, la colaboración y la personalización del aprendizaje</w:t>
      </w:r>
      <w:r>
        <w:rPr>
          <w:rFonts w:ascii="Arial" w:hAnsi="Arial" w:cs="Arial"/>
          <w:i/>
          <w:iCs/>
        </w:rPr>
        <w:t>”</w:t>
      </w:r>
      <w:r w:rsidRPr="002C39EA">
        <w:rPr>
          <w:rFonts w:ascii="Arial" w:hAnsi="Arial" w:cs="Arial"/>
          <w:i/>
          <w:iCs/>
        </w:rPr>
        <w:t>.</w:t>
      </w:r>
      <w:r w:rsidRPr="002C39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2C39EA">
        <w:rPr>
          <w:rFonts w:ascii="Arial" w:hAnsi="Arial" w:cs="Arial"/>
        </w:rPr>
        <w:t xml:space="preserve">Santiago-Trujillo y </w:t>
      </w:r>
      <w:proofErr w:type="spellStart"/>
      <w:r w:rsidRPr="002C39EA">
        <w:rPr>
          <w:rFonts w:ascii="Arial" w:hAnsi="Arial" w:cs="Arial"/>
        </w:rPr>
        <w:t>Garvich</w:t>
      </w:r>
      <w:proofErr w:type="spellEnd"/>
      <w:r w:rsidRPr="002C39EA">
        <w:rPr>
          <w:rFonts w:ascii="Arial" w:hAnsi="Arial" w:cs="Arial"/>
        </w:rPr>
        <w:t xml:space="preserve"> Ormeño</w:t>
      </w:r>
      <w:r>
        <w:rPr>
          <w:rFonts w:ascii="Arial" w:hAnsi="Arial" w:cs="Arial"/>
        </w:rPr>
        <w:t xml:space="preserve">, </w:t>
      </w:r>
      <w:r w:rsidRPr="002C39EA">
        <w:rPr>
          <w:rFonts w:ascii="Arial" w:hAnsi="Arial" w:cs="Arial"/>
        </w:rPr>
        <w:t xml:space="preserve">2024)  </w:t>
      </w:r>
    </w:p>
    <w:p w14:paraId="3E97CF71" w14:textId="72EA7413" w:rsidR="005030DF" w:rsidRPr="009D5D02" w:rsidRDefault="005030DF" w:rsidP="005030DF">
      <w:pPr>
        <w:spacing w:after="0"/>
        <w:rPr>
          <w:rFonts w:ascii="Arial" w:eastAsia="Arial" w:hAnsi="Arial" w:cs="Arial"/>
        </w:rPr>
      </w:pPr>
      <w:r w:rsidRPr="00510FA4">
        <w:rPr>
          <w:rFonts w:ascii="Arial" w:hAnsi="Arial" w:cs="Arial"/>
          <w:lang w:val="es-ES"/>
        </w:rPr>
        <w:t>En general, los cambios curriculares se producen más lentamente que los cambios tecnológicos porque implican aspectos de regulación y ad</w:t>
      </w:r>
      <w:r w:rsidR="00FC7B9E">
        <w:rPr>
          <w:rFonts w:ascii="Arial" w:hAnsi="Arial" w:cs="Arial"/>
          <w:lang w:val="es-ES"/>
        </w:rPr>
        <w:t>aptación</w:t>
      </w:r>
      <w:r w:rsidRPr="00510FA4">
        <w:rPr>
          <w:rFonts w:ascii="Arial" w:hAnsi="Arial" w:cs="Arial"/>
          <w:lang w:val="es-ES"/>
        </w:rPr>
        <w:t xml:space="preserve"> de procesos administrativos.</w:t>
      </w:r>
      <w:r>
        <w:rPr>
          <w:rFonts w:ascii="Arial" w:hAnsi="Arial" w:cs="Arial"/>
          <w:lang w:val="es-ES"/>
        </w:rPr>
        <w:t xml:space="preserve"> </w:t>
      </w:r>
      <w:r w:rsidRPr="00510FA4">
        <w:rPr>
          <w:rFonts w:ascii="Arial" w:hAnsi="Arial" w:cs="Arial"/>
          <w:i/>
          <w:iCs/>
        </w:rPr>
        <w:t>“Así, también es importante que los currículos y programas educativos tengan un carácter flexible que les permita ser actualizados a medida que emergen nuevas tecnologías y demandas de competencias para participar plenamente en las sociedades y economías actuales”.</w:t>
      </w:r>
      <w:r w:rsidRPr="009D5D02">
        <w:rPr>
          <w:rFonts w:ascii="Arial" w:eastAsia="Arial" w:hAnsi="Arial" w:cs="Arial"/>
          <w:color w:val="EE0000"/>
        </w:rPr>
        <w:t xml:space="preserve"> </w:t>
      </w:r>
      <w:r w:rsidRPr="00510FA4">
        <w:rPr>
          <w:rFonts w:ascii="Arial" w:eastAsia="Arial" w:hAnsi="Arial" w:cs="Arial"/>
        </w:rPr>
        <w:t>(</w:t>
      </w:r>
      <w:r w:rsidRPr="009D5D02">
        <w:rPr>
          <w:rFonts w:ascii="Arial" w:eastAsia="Arial" w:hAnsi="Arial" w:cs="Arial"/>
        </w:rPr>
        <w:t>Herrera, Huepe y Trucco</w:t>
      </w:r>
      <w:r>
        <w:rPr>
          <w:rFonts w:ascii="Arial" w:eastAsia="Arial" w:hAnsi="Arial" w:cs="Arial"/>
        </w:rPr>
        <w:t xml:space="preserve">, </w:t>
      </w:r>
      <w:r w:rsidRPr="009D5D02">
        <w:rPr>
          <w:rFonts w:ascii="Arial" w:eastAsia="Arial" w:hAnsi="Arial" w:cs="Arial"/>
        </w:rPr>
        <w:t xml:space="preserve">2025, p.47) </w:t>
      </w:r>
    </w:p>
    <w:p w14:paraId="0C5E985D" w14:textId="2FB3791C" w:rsidR="005030DF" w:rsidRDefault="005030DF" w:rsidP="005030DF">
      <w:pPr>
        <w:spacing w:after="0"/>
        <w:rPr>
          <w:rFonts w:ascii="Arial" w:hAnsi="Arial" w:cs="Arial"/>
          <w:lang w:val="es-ES"/>
        </w:rPr>
      </w:pPr>
      <w:r>
        <w:rPr>
          <w:rFonts w:ascii="Arial" w:eastAsia="Arial" w:hAnsi="Arial" w:cs="Arial"/>
        </w:rPr>
        <w:t xml:space="preserve">Las prácticas de enseñanza y aprendizaje mediadas por tecnologías fueron interpeladas </w:t>
      </w:r>
      <w:r w:rsidRPr="009D5D02">
        <w:rPr>
          <w:rFonts w:ascii="Arial" w:eastAsia="Arial" w:hAnsi="Arial" w:cs="Arial"/>
        </w:rPr>
        <w:t>como consecuencia de la pandemia por COVID-19</w:t>
      </w:r>
      <w:r>
        <w:rPr>
          <w:rFonts w:ascii="Arial" w:eastAsia="Arial" w:hAnsi="Arial" w:cs="Arial"/>
        </w:rPr>
        <w:t>. (</w:t>
      </w:r>
      <w:r w:rsidRPr="006F3825">
        <w:rPr>
          <w:rFonts w:ascii="Arial" w:eastAsia="Times New Roman" w:hAnsi="Arial" w:cs="Arial"/>
          <w:color w:val="000000"/>
        </w:rPr>
        <w:t xml:space="preserve">Lion, </w:t>
      </w:r>
      <w:proofErr w:type="spellStart"/>
      <w:r w:rsidRPr="006F3825">
        <w:rPr>
          <w:rFonts w:ascii="Arial" w:eastAsia="Times New Roman" w:hAnsi="Arial" w:cs="Arial"/>
          <w:color w:val="000000"/>
        </w:rPr>
        <w:t>Kap</w:t>
      </w:r>
      <w:proofErr w:type="spellEnd"/>
      <w:r>
        <w:rPr>
          <w:rFonts w:ascii="Arial" w:eastAsia="Times New Roman" w:hAnsi="Arial" w:cs="Arial"/>
          <w:color w:val="000000"/>
        </w:rPr>
        <w:t xml:space="preserve"> </w:t>
      </w:r>
      <w:r w:rsidRPr="006F3825">
        <w:rPr>
          <w:rFonts w:ascii="Arial" w:eastAsia="Times New Roman" w:hAnsi="Arial" w:cs="Arial"/>
          <w:color w:val="000000"/>
        </w:rPr>
        <w:t xml:space="preserve">y </w:t>
      </w:r>
      <w:proofErr w:type="spellStart"/>
      <w:r w:rsidRPr="006F3825">
        <w:rPr>
          <w:rFonts w:ascii="Arial" w:eastAsia="Times New Roman" w:hAnsi="Arial" w:cs="Arial"/>
          <w:color w:val="000000"/>
        </w:rPr>
        <w:t>Ferrareli</w:t>
      </w:r>
      <w:proofErr w:type="spellEnd"/>
      <w:r>
        <w:rPr>
          <w:rFonts w:ascii="Arial" w:eastAsia="Times New Roman" w:hAnsi="Arial" w:cs="Arial"/>
          <w:color w:val="000000"/>
        </w:rPr>
        <w:t xml:space="preserve">, </w:t>
      </w:r>
      <w:r w:rsidRPr="006F3825">
        <w:rPr>
          <w:rFonts w:ascii="Arial" w:eastAsia="Times New Roman" w:hAnsi="Arial" w:cs="Arial"/>
          <w:color w:val="000000"/>
        </w:rPr>
        <w:t>2023)</w:t>
      </w:r>
      <w:r>
        <w:rPr>
          <w:rFonts w:ascii="Arial" w:eastAsia="Times New Roman" w:hAnsi="Arial" w:cs="Arial"/>
          <w:color w:val="000000"/>
        </w:rPr>
        <w:t>.</w:t>
      </w:r>
      <w:r w:rsidRPr="006F3825">
        <w:rPr>
          <w:rFonts w:ascii="Arial" w:eastAsia="Times New Roman" w:hAnsi="Arial" w:cs="Arial"/>
          <w:color w:val="000000"/>
        </w:rPr>
        <w:t xml:space="preserve"> </w:t>
      </w:r>
      <w:r w:rsidRPr="002C39EA">
        <w:rPr>
          <w:rFonts w:ascii="Arial" w:hAnsi="Arial" w:cs="Arial"/>
          <w:lang w:val="es-ES"/>
        </w:rPr>
        <w:t xml:space="preserve"> </w:t>
      </w:r>
      <w:r>
        <w:rPr>
          <w:rFonts w:ascii="Arial" w:eastAsia="Arial" w:hAnsi="Arial" w:cs="Arial"/>
        </w:rPr>
        <w:t xml:space="preserve">Esto llevó a los organismos nacionales y a las instituciones a modificar </w:t>
      </w:r>
      <w:r w:rsidRPr="009D5D02">
        <w:rPr>
          <w:rFonts w:ascii="Arial" w:eastAsia="Arial" w:hAnsi="Arial" w:cs="Arial"/>
        </w:rPr>
        <w:t xml:space="preserve">la normativa que rige sobre la educación a distancia en nuestro país (Res. 2599/23 ME) y, más recientemente, el proyecto </w:t>
      </w:r>
      <w:r w:rsidRPr="006F3825">
        <w:rPr>
          <w:rFonts w:ascii="Arial" w:eastAsia="Arial" w:hAnsi="Arial" w:cs="Arial"/>
          <w:i/>
          <w:iCs/>
        </w:rPr>
        <w:t>“Hacia la bimodalidad en la UNNE”</w:t>
      </w:r>
      <w:r w:rsidRPr="009D5D02">
        <w:rPr>
          <w:rFonts w:ascii="Arial" w:eastAsia="Arial" w:hAnsi="Arial" w:cs="Arial"/>
        </w:rPr>
        <w:t xml:space="preserve"> (Res. 118/24 CS)</w:t>
      </w:r>
      <w:r>
        <w:rPr>
          <w:rFonts w:ascii="Arial" w:eastAsia="Arial" w:hAnsi="Arial" w:cs="Arial"/>
        </w:rPr>
        <w:t xml:space="preserve">. </w:t>
      </w:r>
      <w:r w:rsidR="00FC7B9E">
        <w:rPr>
          <w:rFonts w:ascii="Arial" w:eastAsia="Arial" w:hAnsi="Arial" w:cs="Arial"/>
        </w:rPr>
        <w:t>También, hay que considerar que la UNNE cuenta con su SIED validado. Todo</w:t>
      </w:r>
      <w:r>
        <w:rPr>
          <w:rFonts w:ascii="Arial" w:eastAsia="Arial" w:hAnsi="Arial" w:cs="Arial"/>
        </w:rPr>
        <w:t xml:space="preserve"> ello otorga un marco consistente para la adecuación de carreras presenciales que incorporan carga horaria a distancia.  </w:t>
      </w:r>
      <w:r w:rsidRPr="002C39EA">
        <w:rPr>
          <w:rFonts w:ascii="Arial" w:hAnsi="Arial" w:cs="Arial"/>
          <w:lang w:val="es-ES"/>
        </w:rPr>
        <w:t>Una clave para que dicho propósito se concrete es conocer el nivel de acceso y apropiación de tecnologías digitales en contexto de estudio</w:t>
      </w:r>
      <w:r w:rsidR="00FC7B9E">
        <w:rPr>
          <w:rFonts w:ascii="Arial" w:hAnsi="Arial" w:cs="Arial"/>
          <w:lang w:val="es-ES"/>
        </w:rPr>
        <w:t xml:space="preserve"> a fin de anticipar acciones institucionales</w:t>
      </w:r>
      <w:r w:rsidR="00675FAF">
        <w:rPr>
          <w:rFonts w:ascii="Arial" w:hAnsi="Arial" w:cs="Arial"/>
          <w:lang w:val="es-ES"/>
        </w:rPr>
        <w:t xml:space="preserve"> necesarias para asegurar la calidad educativa.</w:t>
      </w:r>
      <w:r w:rsidRPr="002C39EA">
        <w:rPr>
          <w:rFonts w:ascii="Arial" w:hAnsi="Arial" w:cs="Arial"/>
          <w:lang w:val="es-ES"/>
        </w:rPr>
        <w:t xml:space="preserve"> </w:t>
      </w:r>
    </w:p>
    <w:p w14:paraId="0E89441A" w14:textId="52766479" w:rsidR="00FC7B9E" w:rsidRPr="002C39EA" w:rsidRDefault="00FC7B9E" w:rsidP="00FC7B9E">
      <w:pPr>
        <w:spacing w:after="0"/>
        <w:rPr>
          <w:rFonts w:ascii="Arial" w:hAnsi="Arial" w:cs="Arial"/>
          <w:lang w:val="es-ES"/>
        </w:rPr>
      </w:pPr>
      <w:r w:rsidRPr="002C39EA">
        <w:rPr>
          <w:rFonts w:ascii="Arial" w:hAnsi="Arial" w:cs="Arial"/>
          <w:lang w:val="es-ES"/>
        </w:rPr>
        <w:t>Este trabajo presenta el caso de la carrera de Guardaparque Universitario</w:t>
      </w:r>
      <w:r>
        <w:rPr>
          <w:rFonts w:ascii="Arial" w:hAnsi="Arial" w:cs="Arial"/>
          <w:lang w:val="es-ES"/>
        </w:rPr>
        <w:t xml:space="preserve"> (GU)</w:t>
      </w:r>
      <w:r w:rsidRPr="002C39EA">
        <w:rPr>
          <w:rFonts w:ascii="Arial" w:hAnsi="Arial" w:cs="Arial"/>
          <w:lang w:val="es-ES"/>
        </w:rPr>
        <w:t>, de la Facultad de Ciencias Exactas y Naturales y Agrimensura (</w:t>
      </w:r>
      <w:proofErr w:type="spellStart"/>
      <w:r w:rsidRPr="002C39EA">
        <w:rPr>
          <w:rFonts w:ascii="Arial" w:hAnsi="Arial" w:cs="Arial"/>
          <w:lang w:val="es-ES"/>
        </w:rPr>
        <w:t>FaCENA</w:t>
      </w:r>
      <w:proofErr w:type="spellEnd"/>
      <w:r w:rsidRPr="002C39EA">
        <w:rPr>
          <w:rFonts w:ascii="Arial" w:hAnsi="Arial" w:cs="Arial"/>
          <w:lang w:val="es-ES"/>
        </w:rPr>
        <w:t xml:space="preserve">), donde la implementación de estrategias pedagógicas mixtas </w:t>
      </w:r>
      <w:r>
        <w:rPr>
          <w:rFonts w:ascii="Arial" w:hAnsi="Arial" w:cs="Arial"/>
          <w:lang w:val="es-ES"/>
        </w:rPr>
        <w:t xml:space="preserve">busca </w:t>
      </w:r>
      <w:r w:rsidRPr="002C39EA">
        <w:rPr>
          <w:rFonts w:ascii="Arial" w:hAnsi="Arial" w:cs="Arial"/>
          <w:lang w:val="es-ES"/>
        </w:rPr>
        <w:t>facilita</w:t>
      </w:r>
      <w:r>
        <w:rPr>
          <w:rFonts w:ascii="Arial" w:hAnsi="Arial" w:cs="Arial"/>
          <w:lang w:val="es-ES"/>
        </w:rPr>
        <w:t>r</w:t>
      </w:r>
      <w:r w:rsidRPr="002C39EA">
        <w:rPr>
          <w:rFonts w:ascii="Arial" w:hAnsi="Arial" w:cs="Arial"/>
          <w:lang w:val="es-ES"/>
        </w:rPr>
        <w:t xml:space="preserve"> el acceso a</w:t>
      </w:r>
      <w:r>
        <w:rPr>
          <w:rFonts w:ascii="Arial" w:hAnsi="Arial" w:cs="Arial"/>
          <w:lang w:val="es-ES"/>
        </w:rPr>
        <w:t xml:space="preserve"> estudios universitarios</w:t>
      </w:r>
      <w:r w:rsidRPr="002C39EA">
        <w:rPr>
          <w:rFonts w:ascii="Arial" w:hAnsi="Arial" w:cs="Arial"/>
          <w:lang w:val="es-ES"/>
        </w:rPr>
        <w:t xml:space="preserve"> a residentes en </w:t>
      </w:r>
      <w:r>
        <w:rPr>
          <w:rFonts w:ascii="Arial" w:hAnsi="Arial" w:cs="Arial"/>
          <w:lang w:val="es-ES"/>
        </w:rPr>
        <w:t>localidades</w:t>
      </w:r>
      <w:r w:rsidRPr="002C39EA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alejadas de la sede</w:t>
      </w:r>
      <w:r w:rsidR="00675FAF">
        <w:rPr>
          <w:rFonts w:ascii="Arial" w:hAnsi="Arial" w:cs="Arial"/>
          <w:lang w:val="es-ES"/>
        </w:rPr>
        <w:t xml:space="preserve"> y trabajadores del área</w:t>
      </w:r>
      <w:r>
        <w:rPr>
          <w:rFonts w:ascii="Arial" w:hAnsi="Arial" w:cs="Arial"/>
          <w:lang w:val="es-ES"/>
        </w:rPr>
        <w:t xml:space="preserve">.  </w:t>
      </w:r>
    </w:p>
    <w:p w14:paraId="40C7E7DB" w14:textId="77777777" w:rsidR="00B94F1A" w:rsidRPr="005030DF" w:rsidRDefault="00B94F1A" w:rsidP="00B94F1A">
      <w:pPr>
        <w:pStyle w:val="mesas-cuerpo"/>
        <w:ind w:firstLine="0"/>
        <w:rPr>
          <w:color w:val="000000"/>
          <w:szCs w:val="22"/>
          <w:shd w:val="clear" w:color="auto" w:fill="FFFFFF"/>
          <w:lang w:val="es-ES"/>
        </w:rPr>
      </w:pPr>
    </w:p>
    <w:p w14:paraId="50168D09" w14:textId="77777777" w:rsidR="00B94F1A" w:rsidRPr="005030D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n-US"/>
        </w:rPr>
      </w:pPr>
      <w:r w:rsidRPr="005030DF">
        <w:rPr>
          <w:rFonts w:ascii="Arial" w:eastAsia="Aptos" w:hAnsi="Arial" w:cs="Arial"/>
          <w:b/>
          <w:color w:val="000000"/>
          <w:lang w:val="en-US"/>
        </w:rPr>
        <w:t>OBJETIVOS</w:t>
      </w:r>
    </w:p>
    <w:p w14:paraId="34BB4180" w14:textId="18722816" w:rsidR="0071541B" w:rsidRPr="009D5D02" w:rsidRDefault="0071541B" w:rsidP="0071541B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  <w:bookmarkStart w:id="0" w:name="_Hlk204345031"/>
      <w:r w:rsidRPr="009D5D02">
        <w:rPr>
          <w:rFonts w:ascii="Arial" w:hAnsi="Arial" w:cs="Arial"/>
        </w:rPr>
        <w:t xml:space="preserve">Este trabajo </w:t>
      </w:r>
      <w:r>
        <w:rPr>
          <w:rFonts w:ascii="Arial" w:hAnsi="Arial" w:cs="Arial"/>
        </w:rPr>
        <w:t xml:space="preserve">analiza la adecuación curricular de la carrera de </w:t>
      </w:r>
      <w:proofErr w:type="spellStart"/>
      <w:r>
        <w:rPr>
          <w:rFonts w:ascii="Arial" w:hAnsi="Arial" w:cs="Arial"/>
        </w:rPr>
        <w:t>G</w:t>
      </w:r>
      <w:r>
        <w:rPr>
          <w:rFonts w:ascii="Arial" w:hAnsi="Arial" w:cs="Arial"/>
        </w:rPr>
        <w:t>uarparque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</w:rPr>
        <w:t>niversitario</w:t>
      </w:r>
      <w:r>
        <w:rPr>
          <w:rFonts w:ascii="Arial" w:hAnsi="Arial" w:cs="Arial"/>
        </w:rPr>
        <w:t xml:space="preserve"> a</w:t>
      </w:r>
      <w:r w:rsidRPr="009D5D02">
        <w:rPr>
          <w:rFonts w:ascii="Arial" w:hAnsi="Arial" w:cs="Arial"/>
        </w:rPr>
        <w:t xml:space="preserve"> una propuesta bimodal</w:t>
      </w:r>
      <w:r>
        <w:rPr>
          <w:rFonts w:ascii="Arial" w:hAnsi="Arial" w:cs="Arial"/>
        </w:rPr>
        <w:t xml:space="preserve">, </w:t>
      </w:r>
      <w:r w:rsidRPr="009D5D02"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t xml:space="preserve">consonancia con </w:t>
      </w:r>
      <w:r w:rsidRPr="009D5D02">
        <w:rPr>
          <w:rFonts w:ascii="Arial" w:hAnsi="Arial" w:cs="Arial"/>
        </w:rPr>
        <w:t>la normativa vigente</w:t>
      </w:r>
      <w:r>
        <w:rPr>
          <w:rFonts w:ascii="Arial" w:hAnsi="Arial" w:cs="Arial"/>
        </w:rPr>
        <w:t>. Asimismo, examina la accesibilidad web y las c</w:t>
      </w:r>
      <w:r w:rsidRPr="009D5D02">
        <w:rPr>
          <w:rFonts w:ascii="Arial" w:hAnsi="Arial" w:cs="Arial"/>
        </w:rPr>
        <w:t>ompetencias digitales</w:t>
      </w:r>
      <w:r w:rsidRPr="009D5D0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de los ingresantes, considerándolos factores clave </w:t>
      </w:r>
      <w:r w:rsidRPr="009D5D02">
        <w:rPr>
          <w:rFonts w:ascii="Arial" w:eastAsia="Arial" w:hAnsi="Arial" w:cs="Arial"/>
        </w:rPr>
        <w:t xml:space="preserve">para el logro de los objetivos de aprendizaje. </w:t>
      </w:r>
    </w:p>
    <w:bookmarkEnd w:id="0"/>
    <w:p w14:paraId="43C4B4ED" w14:textId="77777777" w:rsidR="00B94F1A" w:rsidRPr="005030D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</w:rPr>
      </w:pPr>
    </w:p>
    <w:p w14:paraId="6C5DAEAD" w14:textId="77777777" w:rsidR="00B94F1A" w:rsidRPr="005030D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n-US"/>
        </w:rPr>
      </w:pPr>
      <w:r w:rsidRPr="005030DF">
        <w:rPr>
          <w:rFonts w:ascii="Arial" w:eastAsia="Aptos" w:hAnsi="Arial" w:cs="Arial"/>
          <w:b/>
          <w:color w:val="000000"/>
          <w:lang w:val="en-US"/>
        </w:rPr>
        <w:t>MATERIALES Y MÉTODOS</w:t>
      </w:r>
    </w:p>
    <w:p w14:paraId="23FD71B7" w14:textId="0C34C07E" w:rsidR="005030DF" w:rsidRPr="009D5D02" w:rsidRDefault="00675FA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lang w:val="es-ES"/>
        </w:rPr>
      </w:pPr>
      <w:r>
        <w:rPr>
          <w:rFonts w:ascii="Arial" w:eastAsia="Arial" w:hAnsi="Arial" w:cs="Arial"/>
        </w:rPr>
        <w:t xml:space="preserve">La metodología de este trabajo se centra en </w:t>
      </w:r>
      <w:r w:rsidRPr="009D5D02">
        <w:rPr>
          <w:rFonts w:ascii="Arial" w:eastAsia="Arial" w:hAnsi="Arial" w:cs="Arial"/>
        </w:rPr>
        <w:t xml:space="preserve">la </w:t>
      </w:r>
      <w:r>
        <w:rPr>
          <w:rFonts w:ascii="Arial" w:eastAsia="Arial" w:hAnsi="Arial" w:cs="Arial"/>
        </w:rPr>
        <w:t xml:space="preserve">adecuación curricular de la carrera </w:t>
      </w:r>
      <w:r w:rsidRPr="009D5D02">
        <w:rPr>
          <w:rFonts w:ascii="Arial" w:eastAsia="Arial" w:hAnsi="Arial" w:cs="Arial"/>
        </w:rPr>
        <w:t xml:space="preserve">para su implementación bimodal. </w:t>
      </w:r>
      <w:r w:rsidR="005030DF" w:rsidRPr="009D5D02">
        <w:rPr>
          <w:rFonts w:ascii="Arial" w:eastAsia="Arial" w:hAnsi="Arial" w:cs="Arial"/>
        </w:rPr>
        <w:t xml:space="preserve">Los datos </w:t>
      </w:r>
      <w:r w:rsidR="005030DF">
        <w:rPr>
          <w:rFonts w:ascii="Arial" w:eastAsia="Arial" w:hAnsi="Arial" w:cs="Arial"/>
        </w:rPr>
        <w:t xml:space="preserve">primarios </w:t>
      </w:r>
      <w:r w:rsidR="005030DF" w:rsidRPr="009D5D02">
        <w:rPr>
          <w:rFonts w:ascii="Arial" w:eastAsia="Arial" w:hAnsi="Arial" w:cs="Arial"/>
        </w:rPr>
        <w:t xml:space="preserve">fueron construidos a partir de una encuesta </w:t>
      </w:r>
      <w:r w:rsidR="005030DF" w:rsidRPr="009D5D02">
        <w:rPr>
          <w:rFonts w:ascii="Arial" w:hAnsi="Arial" w:cs="Arial"/>
          <w:lang w:val="es-ES"/>
        </w:rPr>
        <w:t>respondid</w:t>
      </w:r>
      <w:r w:rsidR="005030DF">
        <w:rPr>
          <w:rFonts w:ascii="Arial" w:hAnsi="Arial" w:cs="Arial"/>
          <w:lang w:val="es-ES"/>
        </w:rPr>
        <w:t>a</w:t>
      </w:r>
      <w:r w:rsidR="005030DF" w:rsidRPr="009D5D02">
        <w:rPr>
          <w:rFonts w:ascii="Arial" w:hAnsi="Arial" w:cs="Arial"/>
          <w:lang w:val="es-ES"/>
        </w:rPr>
        <w:t xml:space="preserve"> por 176</w:t>
      </w:r>
      <w:r w:rsidR="005030DF">
        <w:rPr>
          <w:rFonts w:ascii="Arial" w:hAnsi="Arial" w:cs="Arial"/>
          <w:lang w:val="es-ES"/>
        </w:rPr>
        <w:t xml:space="preserve"> (sobre un total de 210)</w:t>
      </w:r>
      <w:r w:rsidR="005030DF" w:rsidRPr="009D5D02">
        <w:rPr>
          <w:rFonts w:ascii="Arial" w:hAnsi="Arial" w:cs="Arial"/>
          <w:lang w:val="es-ES"/>
        </w:rPr>
        <w:t xml:space="preserve"> ingresantes a la Carrera de Guardaparque Universitario. </w:t>
      </w:r>
      <w:r w:rsidR="005030DF">
        <w:rPr>
          <w:rFonts w:ascii="Arial" w:hAnsi="Arial" w:cs="Arial"/>
          <w:lang w:val="es-ES"/>
        </w:rPr>
        <w:t xml:space="preserve">El relevamiento </w:t>
      </w:r>
      <w:r w:rsidR="005030DF">
        <w:rPr>
          <w:rFonts w:ascii="Arial" w:eastAsia="Arial" w:hAnsi="Arial" w:cs="Arial"/>
        </w:rPr>
        <w:t xml:space="preserve">se realizó </w:t>
      </w:r>
      <w:r w:rsidR="005030DF" w:rsidRPr="009D5D02">
        <w:rPr>
          <w:rFonts w:ascii="Arial" w:eastAsia="Arial" w:hAnsi="Arial" w:cs="Arial"/>
        </w:rPr>
        <w:t>a</w:t>
      </w:r>
      <w:r w:rsidR="005030DF">
        <w:rPr>
          <w:rFonts w:ascii="Arial" w:eastAsia="Arial" w:hAnsi="Arial" w:cs="Arial"/>
        </w:rPr>
        <w:t xml:space="preserve"> </w:t>
      </w:r>
      <w:r w:rsidR="005030DF" w:rsidRPr="009D5D02">
        <w:rPr>
          <w:rFonts w:ascii="Arial" w:eastAsia="Arial" w:hAnsi="Arial" w:cs="Arial"/>
        </w:rPr>
        <w:t xml:space="preserve">través del aula virtual del </w:t>
      </w:r>
      <w:r w:rsidR="005030DF" w:rsidRPr="009D5D02">
        <w:rPr>
          <w:rFonts w:ascii="Arial" w:eastAsia="Arial" w:hAnsi="Arial" w:cs="Arial"/>
        </w:rPr>
        <w:lastRenderedPageBreak/>
        <w:t xml:space="preserve">módulo: “Introducción al uso de tecnologías para el aprendizaje”, </w:t>
      </w:r>
      <w:r w:rsidR="005030DF">
        <w:rPr>
          <w:rFonts w:ascii="Arial" w:eastAsia="Arial" w:hAnsi="Arial" w:cs="Arial"/>
        </w:rPr>
        <w:t>gestionado</w:t>
      </w:r>
      <w:r w:rsidR="005030DF" w:rsidRPr="009D5D02">
        <w:rPr>
          <w:rFonts w:ascii="Arial" w:eastAsia="Arial" w:hAnsi="Arial" w:cs="Arial"/>
        </w:rPr>
        <w:t xml:space="preserve"> por el Área de Educación Virtual de la </w:t>
      </w:r>
      <w:r w:rsidR="005030DF" w:rsidRPr="009D5D02">
        <w:rPr>
          <w:rFonts w:ascii="Arial" w:hAnsi="Arial" w:cs="Arial"/>
          <w:lang w:val="es-ES"/>
        </w:rPr>
        <w:t xml:space="preserve">de </w:t>
      </w:r>
      <w:proofErr w:type="spellStart"/>
      <w:r w:rsidR="005030DF" w:rsidRPr="009D5D02">
        <w:rPr>
          <w:rFonts w:ascii="Arial" w:hAnsi="Arial" w:cs="Arial"/>
          <w:lang w:val="es-ES"/>
        </w:rPr>
        <w:t>FaCENA</w:t>
      </w:r>
      <w:proofErr w:type="spellEnd"/>
      <w:r w:rsidR="005030DF" w:rsidRPr="009D5D02">
        <w:rPr>
          <w:rFonts w:ascii="Arial" w:hAnsi="Arial" w:cs="Arial"/>
          <w:lang w:val="es-ES"/>
        </w:rPr>
        <w:t xml:space="preserve"> - UNNE.</w:t>
      </w:r>
    </w:p>
    <w:p w14:paraId="50FFB47C" w14:textId="77777777" w:rsidR="00B94F1A" w:rsidRPr="005030D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</w:rPr>
      </w:pPr>
    </w:p>
    <w:p w14:paraId="7CBBE10B" w14:textId="77777777" w:rsidR="00B94F1A" w:rsidRPr="005030D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n-US"/>
        </w:rPr>
      </w:pPr>
      <w:r w:rsidRPr="005030DF">
        <w:rPr>
          <w:rFonts w:ascii="Arial" w:eastAsia="Aptos" w:hAnsi="Arial" w:cs="Arial"/>
          <w:b/>
          <w:color w:val="000000"/>
          <w:lang w:val="en-US"/>
        </w:rPr>
        <w:t>RESULTADOS Y DISCUSIÓN</w:t>
      </w:r>
    </w:p>
    <w:p w14:paraId="65314CF2" w14:textId="35F71836" w:rsidR="005030DF" w:rsidRPr="009D5D02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highlight w:val="white"/>
        </w:rPr>
      </w:pPr>
      <w:r w:rsidRPr="009D5D02">
        <w:rPr>
          <w:rFonts w:ascii="Arial" w:eastAsia="Arial" w:hAnsi="Arial" w:cs="Arial"/>
          <w:highlight w:val="white"/>
        </w:rPr>
        <w:t xml:space="preserve">A continuación, se expone una breve descripción de los resultados organizados en dos apartados: </w:t>
      </w:r>
      <w:r w:rsidR="00FC7B9E">
        <w:rPr>
          <w:rFonts w:ascii="Arial" w:eastAsia="Arial" w:hAnsi="Arial" w:cs="Arial"/>
          <w:highlight w:val="white"/>
        </w:rPr>
        <w:t xml:space="preserve"> </w:t>
      </w:r>
    </w:p>
    <w:p w14:paraId="2F61C299" w14:textId="77777777" w:rsidR="005030DF" w:rsidRPr="00FC7B9E" w:rsidRDefault="005030DF" w:rsidP="005030DF">
      <w:pPr>
        <w:pStyle w:val="Prrafodelista"/>
        <w:numPr>
          <w:ilvl w:val="0"/>
          <w:numId w:val="29"/>
        </w:numPr>
        <w:spacing w:after="0"/>
        <w:rPr>
          <w:rFonts w:ascii="Arial" w:eastAsia="Arial" w:hAnsi="Arial" w:cs="Arial"/>
          <w:i/>
          <w:iCs/>
        </w:rPr>
      </w:pPr>
      <w:r w:rsidRPr="00FC7B9E">
        <w:rPr>
          <w:rFonts w:ascii="Arial" w:eastAsia="Arial" w:hAnsi="Arial" w:cs="Arial"/>
          <w:i/>
          <w:iCs/>
        </w:rPr>
        <w:t xml:space="preserve">Adecuación curricular: </w:t>
      </w:r>
    </w:p>
    <w:p w14:paraId="54732386" w14:textId="02119A1C" w:rsidR="005030DF" w:rsidRPr="009D5D02" w:rsidRDefault="005030DF" w:rsidP="005030DF">
      <w:pPr>
        <w:spacing w:after="0"/>
        <w:rPr>
          <w:rFonts w:ascii="Arial" w:eastAsia="Arial" w:hAnsi="Arial" w:cs="Arial"/>
        </w:rPr>
      </w:pPr>
      <w:r w:rsidRPr="009D5D02">
        <w:rPr>
          <w:rFonts w:ascii="Arial" w:eastAsia="Arial" w:hAnsi="Arial" w:cs="Arial"/>
        </w:rPr>
        <w:t>El plan de estudios de la carrera fue aprobado en 2012 con dictado presencial (situado)</w:t>
      </w:r>
      <w:r w:rsidR="00FC7B9E">
        <w:rPr>
          <w:rFonts w:ascii="Arial" w:eastAsia="Arial" w:hAnsi="Arial" w:cs="Arial"/>
        </w:rPr>
        <w:t xml:space="preserve">, </w:t>
      </w:r>
      <w:r w:rsidRPr="009D5D02">
        <w:rPr>
          <w:rFonts w:ascii="Arial" w:eastAsia="Arial" w:hAnsi="Arial" w:cs="Arial"/>
        </w:rPr>
        <w:t xml:space="preserve">compuesto por 24 asignaturas y </w:t>
      </w:r>
      <w:r w:rsidR="00FC7B9E">
        <w:rPr>
          <w:rFonts w:ascii="Arial" w:eastAsia="Arial" w:hAnsi="Arial" w:cs="Arial"/>
        </w:rPr>
        <w:t xml:space="preserve">con </w:t>
      </w:r>
      <w:r w:rsidRPr="009D5D02">
        <w:rPr>
          <w:rFonts w:ascii="Arial" w:eastAsia="Arial" w:hAnsi="Arial" w:cs="Arial"/>
        </w:rPr>
        <w:t xml:space="preserve">una duración de 5 cuatrimestres. En esa oportunidad se utilizó la plataforma virtual institucional como apoyo a la enseñanza.    </w:t>
      </w:r>
    </w:p>
    <w:p w14:paraId="6026B181" w14:textId="77777777" w:rsidR="005030DF" w:rsidRDefault="005030DF" w:rsidP="005030DF">
      <w:pPr>
        <w:spacing w:after="0"/>
        <w:rPr>
          <w:rFonts w:ascii="Arial" w:eastAsia="Arial" w:hAnsi="Arial" w:cs="Arial"/>
        </w:rPr>
      </w:pPr>
      <w:r w:rsidRPr="009D5D02">
        <w:rPr>
          <w:rFonts w:ascii="Arial" w:eastAsia="Arial" w:hAnsi="Arial" w:cs="Arial"/>
        </w:rPr>
        <w:t>Los cambios implementados en las prácticas académicas como consecuencia de la pandemia por COVID-19</w:t>
      </w:r>
      <w:r>
        <w:rPr>
          <w:rFonts w:ascii="Arial" w:eastAsia="Arial" w:hAnsi="Arial" w:cs="Arial"/>
        </w:rPr>
        <w:t xml:space="preserve">, </w:t>
      </w:r>
      <w:r w:rsidRPr="009D5D02">
        <w:rPr>
          <w:rFonts w:ascii="Arial" w:eastAsia="Arial" w:hAnsi="Arial" w:cs="Arial"/>
        </w:rPr>
        <w:t xml:space="preserve">las modificaciones </w:t>
      </w:r>
      <w:r>
        <w:rPr>
          <w:rFonts w:ascii="Arial" w:eastAsia="Arial" w:hAnsi="Arial" w:cs="Arial"/>
        </w:rPr>
        <w:t>a</w:t>
      </w:r>
      <w:r w:rsidRPr="009D5D02">
        <w:rPr>
          <w:rFonts w:ascii="Arial" w:eastAsia="Arial" w:hAnsi="Arial" w:cs="Arial"/>
        </w:rPr>
        <w:t xml:space="preserve"> la normativa que rige sobre la educación </w:t>
      </w:r>
      <w:r>
        <w:rPr>
          <w:rFonts w:ascii="Arial" w:eastAsia="Arial" w:hAnsi="Arial" w:cs="Arial"/>
        </w:rPr>
        <w:t xml:space="preserve">superior y las políticas institucionales, así </w:t>
      </w:r>
      <w:r w:rsidRPr="009D5D02">
        <w:rPr>
          <w:rFonts w:ascii="Arial" w:eastAsia="Arial" w:hAnsi="Arial" w:cs="Arial"/>
        </w:rPr>
        <w:t xml:space="preserve">como la necesidad de responder a demandas de formación </w:t>
      </w:r>
      <w:r>
        <w:rPr>
          <w:rFonts w:ascii="Arial" w:eastAsia="Arial" w:hAnsi="Arial" w:cs="Arial"/>
        </w:rPr>
        <w:t>profesional para atender áreas protegidas y de reservas naturales, llevó a la Unidad Académica a realizar una adecuación curricular que facilite el acceso a personas residentes en localidades distantes de la sede central.</w:t>
      </w:r>
    </w:p>
    <w:p w14:paraId="47749C4C" w14:textId="7851E030" w:rsidR="005030DF" w:rsidRDefault="005030DF" w:rsidP="005030DF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Es así como se incorporó </w:t>
      </w:r>
      <w:r w:rsidRPr="009D5D02">
        <w:rPr>
          <w:rFonts w:ascii="Arial" w:eastAsia="Arial" w:hAnsi="Arial" w:cs="Arial"/>
        </w:rPr>
        <w:t>carga horaria a distancia en conformidad con lo establecido por la reglamentación vigente para carreras aprobadas como presenciales</w:t>
      </w:r>
      <w:r>
        <w:rPr>
          <w:rFonts w:ascii="Arial" w:eastAsia="Arial" w:hAnsi="Arial" w:cs="Arial"/>
        </w:rPr>
        <w:t xml:space="preserve"> </w:t>
      </w:r>
      <w:r w:rsidRPr="009D5D02">
        <w:rPr>
          <w:rFonts w:ascii="Arial" w:eastAsia="Arial" w:hAnsi="Arial" w:cs="Arial"/>
        </w:rPr>
        <w:t>(Res. 2599/23 ME): actividades con presencialidad remota (</w:t>
      </w:r>
      <w:r>
        <w:rPr>
          <w:rFonts w:ascii="Arial" w:eastAsia="Arial" w:hAnsi="Arial" w:cs="Arial"/>
        </w:rPr>
        <w:t xml:space="preserve">hasta </w:t>
      </w:r>
      <w:r w:rsidRPr="009D5D02">
        <w:rPr>
          <w:rFonts w:ascii="Arial" w:eastAsia="Arial" w:hAnsi="Arial" w:cs="Arial"/>
        </w:rPr>
        <w:t>50%), asincrónicas (</w:t>
      </w:r>
      <w:r>
        <w:rPr>
          <w:rFonts w:ascii="Arial" w:eastAsia="Arial" w:hAnsi="Arial" w:cs="Arial"/>
        </w:rPr>
        <w:t xml:space="preserve">hasta </w:t>
      </w:r>
      <w:r w:rsidRPr="009D5D02">
        <w:rPr>
          <w:rFonts w:ascii="Arial" w:eastAsia="Arial" w:hAnsi="Arial" w:cs="Arial"/>
        </w:rPr>
        <w:t>25%) utilizando plataformas institucionales, articuladas con actividades presenciales intensivas (25%). Estas últimas están enfocadas a la realización de actividades prácticas, especialmente las que requieren laboratorios, salidas a campo, evaluaciones, entre otras.</w:t>
      </w:r>
    </w:p>
    <w:p w14:paraId="5F9CE1CE" w14:textId="77777777" w:rsidR="005030DF" w:rsidRDefault="005030DF" w:rsidP="005030DF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Cabe mencionar que la UNNE cuenta con un programa central que hace más de dos décadas promueve la inclusión de TIC en las prácticas educativas a través de actividades de formación y el uso de plataformas digitales. </w:t>
      </w:r>
    </w:p>
    <w:p w14:paraId="208F7FA5" w14:textId="11F2CC2B" w:rsidR="005030DF" w:rsidRPr="00FA6DD5" w:rsidRDefault="005030DF" w:rsidP="005030DF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Por su parte, desde 2019, la </w:t>
      </w:r>
      <w:proofErr w:type="spellStart"/>
      <w:r>
        <w:rPr>
          <w:rFonts w:ascii="Arial" w:eastAsia="Arial" w:hAnsi="Arial" w:cs="Arial"/>
        </w:rPr>
        <w:t>FaCENA</w:t>
      </w:r>
      <w:proofErr w:type="spellEnd"/>
      <w:r>
        <w:rPr>
          <w:rFonts w:ascii="Arial" w:eastAsia="Arial" w:hAnsi="Arial" w:cs="Arial"/>
        </w:rPr>
        <w:t xml:space="preserve">, cuenta con un área de Educación Virtual que asesora y capacita a docentes y estudiantes en la materia. Una de las acciones, consiste en </w:t>
      </w:r>
      <w:r w:rsidRPr="009D5D02">
        <w:rPr>
          <w:rFonts w:ascii="Arial" w:eastAsia="Arial" w:hAnsi="Arial" w:cs="Arial"/>
        </w:rPr>
        <w:t>el módulo “Introducción al uso de tecnologías para el aprendizaje</w:t>
      </w:r>
      <w:r>
        <w:rPr>
          <w:rFonts w:ascii="Arial" w:eastAsia="Arial" w:hAnsi="Arial" w:cs="Arial"/>
        </w:rPr>
        <w:t>,</w:t>
      </w:r>
      <w:r w:rsidRPr="009D5D02">
        <w:rPr>
          <w:rFonts w:ascii="Arial" w:hAnsi="Arial" w:cs="Arial"/>
          <w:lang w:val="es-ES"/>
        </w:rPr>
        <w:t xml:space="preserve"> antesala </w:t>
      </w:r>
      <w:r>
        <w:rPr>
          <w:rFonts w:ascii="Arial" w:hAnsi="Arial" w:cs="Arial"/>
          <w:lang w:val="es-ES"/>
        </w:rPr>
        <w:t>de</w:t>
      </w:r>
      <w:r w:rsidRPr="009D5D02">
        <w:rPr>
          <w:rFonts w:ascii="Arial" w:hAnsi="Arial" w:cs="Arial"/>
          <w:lang w:val="es-ES"/>
        </w:rPr>
        <w:t xml:space="preserve"> todos los trayectos formativos a distancia o bimodales. Cuenta con tres secciones: una destinada </w:t>
      </w:r>
      <w:r w:rsidR="00FC7B9E">
        <w:rPr>
          <w:rFonts w:ascii="Arial" w:hAnsi="Arial" w:cs="Arial"/>
          <w:lang w:val="es-ES"/>
        </w:rPr>
        <w:t xml:space="preserve">informar sobre la </w:t>
      </w:r>
      <w:r w:rsidRPr="009D5D02">
        <w:rPr>
          <w:rFonts w:ascii="Arial" w:hAnsi="Arial" w:cs="Arial"/>
          <w:lang w:val="es-ES"/>
        </w:rPr>
        <w:t>universidad y la unidad académica, la segunda aborda la personalización y el uso de la plataforma</w:t>
      </w:r>
      <w:r w:rsidR="00FC7B9E">
        <w:rPr>
          <w:rFonts w:ascii="Arial" w:hAnsi="Arial" w:cs="Arial"/>
          <w:lang w:val="es-ES"/>
        </w:rPr>
        <w:t xml:space="preserve"> Moodle</w:t>
      </w:r>
      <w:r w:rsidRPr="009D5D02">
        <w:rPr>
          <w:rFonts w:ascii="Arial" w:hAnsi="Arial" w:cs="Arial"/>
          <w:lang w:val="es-ES"/>
        </w:rPr>
        <w:t xml:space="preserve">, y la última sección expone orientaciones para el estudio a distancia. </w:t>
      </w:r>
    </w:p>
    <w:p w14:paraId="3C208E52" w14:textId="76CA16E3" w:rsidR="005030DF" w:rsidRDefault="005030DF" w:rsidP="005030DF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partir de la implementación de incentivos de la Secretaría de Políticas Universitarias a través del Plan de Virtualización de Educación Superior, así como iniciativas propias, la Unidad Académica incorporó equipamiento en diferentes espacios físicos, aulas híbridas y software que </w:t>
      </w:r>
      <w:r w:rsidR="00FC7B9E">
        <w:rPr>
          <w:rFonts w:ascii="Arial" w:eastAsia="Arial" w:hAnsi="Arial" w:cs="Arial"/>
        </w:rPr>
        <w:t xml:space="preserve">facilita </w:t>
      </w:r>
      <w:r>
        <w:rPr>
          <w:rFonts w:ascii="Arial" w:eastAsia="Arial" w:hAnsi="Arial" w:cs="Arial"/>
        </w:rPr>
        <w:t xml:space="preserve">el trabajo y el acceso a la comunidad educativa. </w:t>
      </w:r>
    </w:p>
    <w:p w14:paraId="4800AE2A" w14:textId="77777777" w:rsidR="005030DF" w:rsidRPr="00FC7B9E" w:rsidRDefault="005030DF" w:rsidP="005030DF">
      <w:pPr>
        <w:pStyle w:val="Prrafodelista"/>
        <w:numPr>
          <w:ilvl w:val="0"/>
          <w:numId w:val="29"/>
        </w:numPr>
        <w:spacing w:after="0"/>
        <w:rPr>
          <w:rFonts w:ascii="Arial" w:eastAsia="Arial" w:hAnsi="Arial" w:cs="Arial"/>
          <w:i/>
          <w:iCs/>
        </w:rPr>
      </w:pPr>
      <w:r w:rsidRPr="00FC7B9E">
        <w:rPr>
          <w:rFonts w:ascii="Arial" w:eastAsia="Arial" w:hAnsi="Arial" w:cs="Arial"/>
          <w:i/>
          <w:iCs/>
        </w:rPr>
        <w:t xml:space="preserve">Competencias digitales y uso de tecnologías para el aprendizaje.  </w:t>
      </w:r>
    </w:p>
    <w:p w14:paraId="5D265AF2" w14:textId="1D9A0B39" w:rsidR="005030DF" w:rsidRDefault="005030DF" w:rsidP="005030DF">
      <w:pPr>
        <w:spacing w:after="0"/>
        <w:rPr>
          <w:rFonts w:ascii="Arial" w:eastAsia="Arial" w:hAnsi="Arial" w:cs="Arial"/>
        </w:rPr>
      </w:pPr>
      <w:r w:rsidRPr="009D5D02">
        <w:rPr>
          <w:rFonts w:ascii="Arial" w:eastAsia="Arial" w:hAnsi="Arial" w:cs="Arial"/>
        </w:rPr>
        <w:t>La misma normativa que habilita la adecuación curricular a través de la inclusión de carga horaria a distancia</w:t>
      </w:r>
      <w:r w:rsidR="00FC7B9E">
        <w:rPr>
          <w:rFonts w:ascii="Arial" w:eastAsia="Arial" w:hAnsi="Arial" w:cs="Arial"/>
        </w:rPr>
        <w:t xml:space="preserve"> </w:t>
      </w:r>
      <w:r w:rsidR="00FC7B9E" w:rsidRPr="009D5D02">
        <w:rPr>
          <w:rFonts w:ascii="Arial" w:eastAsia="Arial" w:hAnsi="Arial" w:cs="Arial"/>
        </w:rPr>
        <w:t>(Res. 2599/24 ME)</w:t>
      </w:r>
      <w:r w:rsidRPr="009D5D02">
        <w:rPr>
          <w:rFonts w:ascii="Arial" w:eastAsia="Arial" w:hAnsi="Arial" w:cs="Arial"/>
        </w:rPr>
        <w:t>, plantea que los cursantes deben contar con las condiciones que aseguren la accesibilidad web (equipamiento y conectividad) y, también, competencias digitales. Estas, además del manejo instrumental de dispositivos y software, incluyen “</w:t>
      </w:r>
      <w:r w:rsidRPr="009D5D02">
        <w:rPr>
          <w:rFonts w:ascii="Arial" w:eastAsia="Arial" w:hAnsi="Arial" w:cs="Arial"/>
          <w:i/>
          <w:iCs/>
        </w:rPr>
        <w:t>un conjunto   de   capacidades   cognitivas, críticas   y   comunicativas   que permiten al estudiante interactuar eficazmente en entornos digitales. Su desarrollo favorece la autonomía académica, la creatividad, la colaboración y la toma de decisiones informadas”.</w:t>
      </w:r>
      <w:r w:rsidRPr="009D5D02"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</w:rPr>
        <w:t xml:space="preserve">Silva </w:t>
      </w:r>
      <w:proofErr w:type="spellStart"/>
      <w:r>
        <w:rPr>
          <w:rFonts w:ascii="Arial" w:eastAsia="Arial" w:hAnsi="Arial" w:cs="Arial"/>
        </w:rPr>
        <w:t>Guarcaya</w:t>
      </w:r>
      <w:proofErr w:type="spellEnd"/>
      <w:r>
        <w:rPr>
          <w:rFonts w:ascii="Arial" w:eastAsia="Arial" w:hAnsi="Arial" w:cs="Arial"/>
        </w:rPr>
        <w:t xml:space="preserve">, </w:t>
      </w:r>
      <w:r w:rsidRPr="009D5D02">
        <w:rPr>
          <w:rFonts w:ascii="Arial" w:eastAsia="Arial" w:hAnsi="Arial" w:cs="Arial"/>
        </w:rPr>
        <w:t>2025, p.1701)</w:t>
      </w:r>
    </w:p>
    <w:p w14:paraId="237BE004" w14:textId="05176349" w:rsidR="005030DF" w:rsidRDefault="005030DF" w:rsidP="005030DF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Como primera actividad d</w:t>
      </w:r>
      <w:r w:rsidRPr="009D5D02">
        <w:rPr>
          <w:rFonts w:ascii="Arial" w:eastAsia="Arial" w:hAnsi="Arial" w:cs="Arial"/>
        </w:rPr>
        <w:t>el módulo “Introducción al uso de tecnologías para el aprendizaje”</w:t>
      </w:r>
      <w:r>
        <w:rPr>
          <w:rFonts w:ascii="Arial" w:eastAsia="Arial" w:hAnsi="Arial" w:cs="Arial"/>
        </w:rPr>
        <w:t xml:space="preserve"> se realiza una encuesta que permita conocer las condiciones previas de los cursantes. A continuación, se presentan los principales resultados </w:t>
      </w:r>
      <w:r w:rsidR="00FC7B9E">
        <w:rPr>
          <w:rFonts w:ascii="Arial" w:eastAsia="Arial" w:hAnsi="Arial" w:cs="Arial"/>
        </w:rPr>
        <w:t>obtenidos:</w:t>
      </w:r>
    </w:p>
    <w:p w14:paraId="624DB4B8" w14:textId="220B6931" w:rsidR="005030DF" w:rsidRPr="00FB13EE" w:rsidRDefault="005030DF" w:rsidP="005030DF">
      <w:pPr>
        <w:pStyle w:val="Prrafodelista"/>
        <w:numPr>
          <w:ilvl w:val="0"/>
          <w:numId w:val="32"/>
        </w:numPr>
        <w:spacing w:after="0"/>
        <w:ind w:left="426"/>
        <w:rPr>
          <w:rFonts w:ascii="Arial" w:hAnsi="Arial" w:cs="Arial"/>
          <w:lang w:val="es-ES"/>
        </w:rPr>
      </w:pPr>
      <w:r w:rsidRPr="00FB13EE">
        <w:rPr>
          <w:rFonts w:ascii="Arial" w:hAnsi="Arial" w:cs="Arial"/>
          <w:lang w:val="es-ES"/>
        </w:rPr>
        <w:t xml:space="preserve">El 95% reside en la provincia de Corrientes, distribuidos en 22 localidades. El porcentaje restante proviene de Chaco, Misiones, Santa Fe y Buenos Aires.  El 19% nunca cursó estudios universitarios, mientras que el 57% no los completó y el </w:t>
      </w:r>
      <w:r w:rsidRPr="00FB13EE">
        <w:rPr>
          <w:rFonts w:ascii="Arial" w:hAnsi="Arial" w:cs="Arial"/>
          <w:lang w:val="es-ES"/>
        </w:rPr>
        <w:lastRenderedPageBreak/>
        <w:t xml:space="preserve">24% se ha graduado en otras carreras. El 69% trabaja actualmente y, de ellos, el 39% lo hace en ámbitos relacionados a la temática de la carrera. </w:t>
      </w:r>
    </w:p>
    <w:p w14:paraId="5A1AEAAE" w14:textId="77777777" w:rsidR="005030DF" w:rsidRPr="00FB13EE" w:rsidRDefault="005030DF" w:rsidP="005030DF">
      <w:pPr>
        <w:pStyle w:val="Prrafodelista"/>
        <w:numPr>
          <w:ilvl w:val="0"/>
          <w:numId w:val="32"/>
        </w:numPr>
        <w:spacing w:after="0"/>
        <w:ind w:left="426"/>
        <w:rPr>
          <w:rFonts w:ascii="Arial" w:eastAsia="Arial" w:hAnsi="Arial" w:cs="Arial"/>
        </w:rPr>
      </w:pPr>
      <w:r w:rsidRPr="00FB13EE">
        <w:rPr>
          <w:rFonts w:ascii="Arial" w:hAnsi="Arial" w:cs="Arial"/>
          <w:lang w:val="es-ES"/>
        </w:rPr>
        <w:t xml:space="preserve">En cuanto a la accesibilidad web, el 97% manifiesta contar con conexión a internet en sus lugares de residencia, el 84% se conecta a través de </w:t>
      </w:r>
      <w:proofErr w:type="spellStart"/>
      <w:r w:rsidRPr="00FB13EE">
        <w:rPr>
          <w:rFonts w:ascii="Arial" w:hAnsi="Arial" w:cs="Arial"/>
          <w:lang w:val="es-ES"/>
        </w:rPr>
        <w:t>WiFi</w:t>
      </w:r>
      <w:proofErr w:type="spellEnd"/>
      <w:r w:rsidRPr="00FB13EE">
        <w:rPr>
          <w:rFonts w:ascii="Arial" w:hAnsi="Arial" w:cs="Arial"/>
          <w:lang w:val="es-ES"/>
        </w:rPr>
        <w:t xml:space="preserve">, el 41% a través de línea telefónica (4G) y el 11% a través de </w:t>
      </w:r>
      <w:proofErr w:type="gramStart"/>
      <w:r w:rsidRPr="00FB13EE">
        <w:rPr>
          <w:rFonts w:ascii="Arial" w:hAnsi="Arial" w:cs="Arial"/>
          <w:lang w:val="es-ES"/>
        </w:rPr>
        <w:t>cable-módem</w:t>
      </w:r>
      <w:proofErr w:type="gramEnd"/>
      <w:r w:rsidRPr="00FB13EE">
        <w:rPr>
          <w:rFonts w:ascii="Arial" w:hAnsi="Arial" w:cs="Arial"/>
          <w:lang w:val="es-ES"/>
        </w:rPr>
        <w:t>. Quienes no cuentan con conectividad propia, se conectan a internet en su espacio laboral, la cuenta de un vecino o utilizan el teléfono celular como módem.</w:t>
      </w:r>
    </w:p>
    <w:p w14:paraId="55AA0E5E" w14:textId="77777777" w:rsidR="005030DF" w:rsidRDefault="005030DF" w:rsidP="005030DF">
      <w:pPr>
        <w:pStyle w:val="Prrafodelista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rPr>
          <w:rFonts w:ascii="Arial" w:eastAsia="Arial" w:hAnsi="Arial" w:cs="Arial"/>
        </w:rPr>
      </w:pPr>
      <w:r w:rsidRPr="00FB13EE">
        <w:rPr>
          <w:rFonts w:ascii="Arial" w:eastAsia="Arial" w:hAnsi="Arial" w:cs="Arial"/>
        </w:rPr>
        <w:t>Afirman usar las tecnologías de la información y la comunicación para</w:t>
      </w:r>
      <w:r>
        <w:rPr>
          <w:rFonts w:ascii="Arial" w:eastAsia="Arial" w:hAnsi="Arial" w:cs="Arial"/>
        </w:rPr>
        <w:t>:</w:t>
      </w:r>
      <w:r w:rsidRPr="00FB13EE">
        <w:rPr>
          <w:rFonts w:ascii="Arial" w:eastAsia="Arial" w:hAnsi="Arial" w:cs="Arial"/>
        </w:rPr>
        <w:t xml:space="preserve"> comunicarse (70%), </w:t>
      </w:r>
      <w:r>
        <w:rPr>
          <w:rFonts w:ascii="Arial" w:eastAsia="Arial" w:hAnsi="Arial" w:cs="Arial"/>
        </w:rPr>
        <w:t xml:space="preserve">realizar </w:t>
      </w:r>
      <w:r w:rsidRPr="00FB13EE">
        <w:rPr>
          <w:rFonts w:ascii="Arial" w:eastAsia="Arial" w:hAnsi="Arial" w:cs="Arial"/>
        </w:rPr>
        <w:t>actividades educativas (68%), búsqueda de información (64%), entretenimiento (87%), trabajo (45%), actividades financieras (40%), actividades administrativas (35%), producción de contenidos propios (13%), programación (3%) y el 14% en otros usos.</w:t>
      </w:r>
    </w:p>
    <w:p w14:paraId="77F62155" w14:textId="77777777" w:rsidR="005030DF" w:rsidRDefault="005030DF" w:rsidP="005030DF">
      <w:pPr>
        <w:pStyle w:val="Prrafodelista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Con respecto a las aplicaciones que utilizan para estudiar, mencionan: Word (86%), Google Drive (77%), </w:t>
      </w:r>
      <w:proofErr w:type="spellStart"/>
      <w:r>
        <w:rPr>
          <w:rFonts w:ascii="Arial" w:eastAsia="Arial" w:hAnsi="Arial" w:cs="Arial"/>
        </w:rPr>
        <w:t>Power</w:t>
      </w:r>
      <w:proofErr w:type="spellEnd"/>
      <w:r>
        <w:rPr>
          <w:rFonts w:ascii="Arial" w:eastAsia="Arial" w:hAnsi="Arial" w:cs="Arial"/>
        </w:rPr>
        <w:t xml:space="preserve"> Point (59%), </w:t>
      </w:r>
      <w:proofErr w:type="spellStart"/>
      <w:r>
        <w:rPr>
          <w:rFonts w:ascii="Arial" w:eastAsia="Arial" w:hAnsi="Arial" w:cs="Arial"/>
        </w:rPr>
        <w:t>Canva</w:t>
      </w:r>
      <w:proofErr w:type="spellEnd"/>
      <w:r>
        <w:rPr>
          <w:rFonts w:ascii="Arial" w:eastAsia="Arial" w:hAnsi="Arial" w:cs="Arial"/>
        </w:rPr>
        <w:t xml:space="preserve"> (45%), Excel (44%), Adobe (27%), </w:t>
      </w:r>
      <w:proofErr w:type="spellStart"/>
      <w:r>
        <w:rPr>
          <w:rFonts w:ascii="Arial" w:eastAsia="Arial" w:hAnsi="Arial" w:cs="Arial"/>
        </w:rPr>
        <w:t>Notion</w:t>
      </w:r>
      <w:proofErr w:type="spellEnd"/>
      <w:r>
        <w:rPr>
          <w:rFonts w:ascii="Arial" w:eastAsia="Arial" w:hAnsi="Arial" w:cs="Arial"/>
        </w:rPr>
        <w:t xml:space="preserve"> (4%), Trello (2%) y otras (19%). Además, el 47% afirma haber utilizado lenguajes de Inteligencia Artificial Generativa.</w:t>
      </w:r>
    </w:p>
    <w:p w14:paraId="3869BD61" w14:textId="77777777" w:rsidR="005030DF" w:rsidRPr="00FB13EE" w:rsidRDefault="005030DF" w:rsidP="005030DF">
      <w:pPr>
        <w:pStyle w:val="Prrafodelista"/>
        <w:numPr>
          <w:ilvl w:val="0"/>
          <w:numId w:val="32"/>
        </w:numPr>
        <w:spacing w:after="0"/>
        <w:ind w:left="426"/>
        <w:rPr>
          <w:rFonts w:ascii="Arial" w:eastAsia="Arial" w:hAnsi="Arial" w:cs="Arial"/>
        </w:rPr>
      </w:pPr>
      <w:r w:rsidRPr="00FB13EE">
        <w:rPr>
          <w:rFonts w:ascii="Arial" w:eastAsia="Arial" w:hAnsi="Arial" w:cs="Arial"/>
        </w:rPr>
        <w:t>Al ser consultados sobre las dificultades que podrían tener en relación con la modalidad de cursado, el 29% revela cuestiones ligadas a la disponibilidad de equipamiento adecuado o de uso exclusivo, el 32% señala tener conectividad de baja calidad o inestable, el 10 % expresa desconocimiento sobre la modalidad de estudio a distancia</w:t>
      </w:r>
      <w:r>
        <w:rPr>
          <w:rFonts w:ascii="Arial" w:eastAsia="Arial" w:hAnsi="Arial" w:cs="Arial"/>
        </w:rPr>
        <w:t xml:space="preserve"> y e</w:t>
      </w:r>
      <w:r w:rsidRPr="00FB13EE">
        <w:rPr>
          <w:rFonts w:ascii="Arial" w:eastAsia="Arial" w:hAnsi="Arial" w:cs="Arial"/>
        </w:rPr>
        <w:t xml:space="preserve">l 9% dificultades para comunicarse con compañeros y docentes. </w:t>
      </w:r>
    </w:p>
    <w:p w14:paraId="4B9303AF" w14:textId="18E67700" w:rsidR="005030DF" w:rsidRPr="003C2625" w:rsidRDefault="005030DF" w:rsidP="005030DF">
      <w:pPr>
        <w:pStyle w:val="Prrafodelista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rPr>
          <w:rFonts w:ascii="Arial" w:eastAsia="Arial" w:hAnsi="Arial" w:cs="Arial"/>
          <w:highlight w:val="white"/>
        </w:rPr>
      </w:pPr>
      <w:r w:rsidRPr="003C2625">
        <w:rPr>
          <w:rFonts w:ascii="Arial" w:eastAsia="Arial" w:hAnsi="Arial" w:cs="Arial"/>
          <w:highlight w:val="white"/>
        </w:rPr>
        <w:t>El 49% expresa requerir capacitación para mejorar el uso de TIC para el aprendizaje. La siguiente tabla sistematiza las necesidades formativas expresadas por los ingresantes considerando tres dimensiones: “</w:t>
      </w:r>
      <w:r w:rsidRPr="003C2625">
        <w:rPr>
          <w:rFonts w:ascii="Arial" w:eastAsia="Arial" w:hAnsi="Arial" w:cs="Arial"/>
          <w:i/>
          <w:iCs/>
          <w:highlight w:val="white"/>
        </w:rPr>
        <w:t xml:space="preserve">i) dimensión técnica, referida a las habilidades operativas de uso de TIC; </w:t>
      </w:r>
      <w:proofErr w:type="spellStart"/>
      <w:r w:rsidRPr="003C2625">
        <w:rPr>
          <w:rFonts w:ascii="Arial" w:eastAsia="Arial" w:hAnsi="Arial" w:cs="Arial"/>
          <w:i/>
          <w:iCs/>
          <w:highlight w:val="white"/>
        </w:rPr>
        <w:t>ii</w:t>
      </w:r>
      <w:proofErr w:type="spellEnd"/>
      <w:r w:rsidRPr="003C2625">
        <w:rPr>
          <w:rFonts w:ascii="Arial" w:eastAsia="Arial" w:hAnsi="Arial" w:cs="Arial"/>
          <w:i/>
          <w:iCs/>
          <w:highlight w:val="white"/>
        </w:rPr>
        <w:t xml:space="preserve">) habilidades cognitivas, referidas a la capacidad crítica de búsqueda, evaluación y selección de información; y </w:t>
      </w:r>
      <w:proofErr w:type="spellStart"/>
      <w:r w:rsidRPr="003C2625">
        <w:rPr>
          <w:rFonts w:ascii="Arial" w:eastAsia="Arial" w:hAnsi="Arial" w:cs="Arial"/>
          <w:i/>
          <w:iCs/>
          <w:highlight w:val="white"/>
        </w:rPr>
        <w:t>iii</w:t>
      </w:r>
      <w:proofErr w:type="spellEnd"/>
      <w:r w:rsidRPr="003C2625">
        <w:rPr>
          <w:rFonts w:ascii="Arial" w:eastAsia="Arial" w:hAnsi="Arial" w:cs="Arial"/>
          <w:i/>
          <w:iCs/>
          <w:highlight w:val="white"/>
        </w:rPr>
        <w:t>) habilidades socioemocionales, referidas al uso responsable de Internet.”</w:t>
      </w:r>
      <w:r w:rsidRPr="003C2625">
        <w:rPr>
          <w:rFonts w:ascii="Arial" w:eastAsia="Arial" w:hAnsi="Arial" w:cs="Arial"/>
          <w:highlight w:val="white"/>
        </w:rPr>
        <w:t xml:space="preserve"> (Ng, 2012 citado por Matamala, 2018</w:t>
      </w:r>
      <w:r w:rsidR="00E061DC">
        <w:rPr>
          <w:rFonts w:ascii="Arial" w:eastAsia="Arial" w:hAnsi="Arial" w:cs="Arial"/>
          <w:highlight w:val="white"/>
        </w:rPr>
        <w:t>, p.70</w:t>
      </w:r>
      <w:r w:rsidRPr="003C2625">
        <w:rPr>
          <w:rFonts w:ascii="Arial" w:eastAsia="Arial" w:hAnsi="Arial" w:cs="Arial"/>
          <w:highlight w:val="white"/>
        </w:rPr>
        <w:t xml:space="preserve">) </w:t>
      </w:r>
    </w:p>
    <w:p w14:paraId="62013B6C" w14:textId="77777777" w:rsidR="005030DF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highlight w:val="whit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693"/>
        <w:gridCol w:w="3963"/>
      </w:tblGrid>
      <w:tr w:rsidR="005030DF" w14:paraId="6E378DFF" w14:textId="77777777" w:rsidTr="00326AAE">
        <w:tc>
          <w:tcPr>
            <w:tcW w:w="1838" w:type="dxa"/>
            <w:shd w:val="clear" w:color="auto" w:fill="BFBFBF" w:themeFill="background1" w:themeFillShade="BF"/>
          </w:tcPr>
          <w:p w14:paraId="645178D2" w14:textId="77777777" w:rsidR="005030DF" w:rsidRPr="005965E4" w:rsidRDefault="005030DF" w:rsidP="00326AAE">
            <w:pPr>
              <w:rPr>
                <w:rFonts w:ascii="Arial" w:hAnsi="Arial" w:cs="Arial"/>
                <w:b/>
                <w:bCs/>
              </w:rPr>
            </w:pPr>
            <w:r w:rsidRPr="005965E4">
              <w:rPr>
                <w:rFonts w:ascii="Arial" w:hAnsi="Arial" w:cs="Arial"/>
                <w:b/>
                <w:bCs/>
              </w:rPr>
              <w:t>Dimensión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24950148" w14:textId="77777777" w:rsidR="005030DF" w:rsidRPr="005965E4" w:rsidRDefault="005030DF" w:rsidP="00326AAE">
            <w:pPr>
              <w:rPr>
                <w:rFonts w:ascii="Arial" w:hAnsi="Arial" w:cs="Arial"/>
                <w:b/>
                <w:bCs/>
              </w:rPr>
            </w:pPr>
            <w:r w:rsidRPr="005965E4">
              <w:rPr>
                <w:rFonts w:ascii="Arial" w:hAnsi="Arial" w:cs="Arial"/>
                <w:b/>
                <w:bCs/>
              </w:rPr>
              <w:t>Concepto</w:t>
            </w:r>
          </w:p>
        </w:tc>
        <w:tc>
          <w:tcPr>
            <w:tcW w:w="3963" w:type="dxa"/>
            <w:shd w:val="clear" w:color="auto" w:fill="BFBFBF" w:themeFill="background1" w:themeFillShade="BF"/>
          </w:tcPr>
          <w:p w14:paraId="035EFDB4" w14:textId="77777777" w:rsidR="005030DF" w:rsidRPr="005965E4" w:rsidRDefault="005030DF" w:rsidP="00326AAE">
            <w:pPr>
              <w:rPr>
                <w:rFonts w:ascii="Arial" w:hAnsi="Arial" w:cs="Arial"/>
                <w:b/>
                <w:bCs/>
              </w:rPr>
            </w:pPr>
            <w:r w:rsidRPr="005965E4">
              <w:rPr>
                <w:rFonts w:ascii="Arial" w:hAnsi="Arial" w:cs="Arial"/>
                <w:b/>
                <w:bCs/>
              </w:rPr>
              <w:t>Necesidades de capacitación expresadas por los cursantes</w:t>
            </w:r>
          </w:p>
        </w:tc>
      </w:tr>
      <w:tr w:rsidR="005030DF" w14:paraId="451F9AA1" w14:textId="77777777" w:rsidTr="00326AAE">
        <w:tc>
          <w:tcPr>
            <w:tcW w:w="1838" w:type="dxa"/>
          </w:tcPr>
          <w:p w14:paraId="644F64E6" w14:textId="77777777" w:rsidR="005030DF" w:rsidRPr="005965E4" w:rsidRDefault="005030DF" w:rsidP="00326AAE">
            <w:pPr>
              <w:rPr>
                <w:rFonts w:ascii="Arial" w:hAnsi="Arial" w:cs="Arial"/>
              </w:rPr>
            </w:pPr>
            <w:r w:rsidRPr="00413C6B">
              <w:rPr>
                <w:rFonts w:ascii="Arial" w:hAnsi="Arial" w:cs="Arial"/>
                <w:b/>
                <w:bCs/>
              </w:rPr>
              <w:t>Dimensión Técnica</w:t>
            </w:r>
          </w:p>
        </w:tc>
        <w:tc>
          <w:tcPr>
            <w:tcW w:w="2693" w:type="dxa"/>
          </w:tcPr>
          <w:p w14:paraId="54DEAFBC" w14:textId="4B233DEC" w:rsidR="005030DF" w:rsidRPr="005965E4" w:rsidRDefault="005030DF" w:rsidP="00326AAE">
            <w:pPr>
              <w:rPr>
                <w:rFonts w:ascii="Arial" w:hAnsi="Arial" w:cs="Arial"/>
              </w:rPr>
            </w:pPr>
            <w:r w:rsidRPr="005965E4">
              <w:rPr>
                <w:rFonts w:ascii="Arial" w:hAnsi="Arial" w:cs="Arial"/>
              </w:rPr>
              <w:t>M</w:t>
            </w:r>
            <w:r w:rsidRPr="00413C6B">
              <w:rPr>
                <w:rFonts w:ascii="Arial" w:hAnsi="Arial" w:cs="Arial"/>
              </w:rPr>
              <w:t>anejo y utilización de herramientas, programas, plataformas y recursos digitales</w:t>
            </w:r>
          </w:p>
        </w:tc>
        <w:tc>
          <w:tcPr>
            <w:tcW w:w="3963" w:type="dxa"/>
          </w:tcPr>
          <w:p w14:paraId="7E089383" w14:textId="77777777" w:rsidR="005030DF" w:rsidRPr="005030DF" w:rsidRDefault="005030DF" w:rsidP="005030DF">
            <w:pPr>
              <w:ind w:left="29"/>
              <w:rPr>
                <w:rFonts w:ascii="Arial" w:hAnsi="Arial" w:cs="Arial"/>
              </w:rPr>
            </w:pPr>
            <w:r w:rsidRPr="005030DF">
              <w:rPr>
                <w:rFonts w:ascii="Arial" w:hAnsi="Arial" w:cs="Arial"/>
              </w:rPr>
              <w:t>Manejo de plataformas institucionales y herramientas tecnológicas avanzadas.</w:t>
            </w:r>
          </w:p>
          <w:p w14:paraId="2A100F16" w14:textId="77777777" w:rsidR="005030DF" w:rsidRPr="005030DF" w:rsidRDefault="005030DF" w:rsidP="005030DF">
            <w:pPr>
              <w:ind w:left="29"/>
              <w:rPr>
                <w:rFonts w:ascii="Arial" w:hAnsi="Arial" w:cs="Arial"/>
              </w:rPr>
            </w:pPr>
            <w:r w:rsidRPr="005030DF">
              <w:rPr>
                <w:rFonts w:ascii="Arial" w:hAnsi="Arial" w:cs="Arial"/>
              </w:rPr>
              <w:t>Herramientas de ofimática, lenguajes de programación y software de análisis de datos, modelos de IA aplicada al estudio.</w:t>
            </w:r>
          </w:p>
        </w:tc>
      </w:tr>
      <w:tr w:rsidR="005030DF" w14:paraId="56A9A808" w14:textId="77777777" w:rsidTr="00326AAE">
        <w:tc>
          <w:tcPr>
            <w:tcW w:w="1838" w:type="dxa"/>
          </w:tcPr>
          <w:p w14:paraId="687BF1F2" w14:textId="77777777" w:rsidR="005030DF" w:rsidRPr="005965E4" w:rsidRDefault="005030DF" w:rsidP="00326AAE">
            <w:pPr>
              <w:rPr>
                <w:rFonts w:ascii="Arial" w:hAnsi="Arial" w:cs="Arial"/>
              </w:rPr>
            </w:pPr>
            <w:r w:rsidRPr="00413C6B">
              <w:rPr>
                <w:rFonts w:ascii="Arial" w:hAnsi="Arial" w:cs="Arial"/>
                <w:b/>
                <w:bCs/>
              </w:rPr>
              <w:t>Habilidades Cognitivas</w:t>
            </w:r>
          </w:p>
        </w:tc>
        <w:tc>
          <w:tcPr>
            <w:tcW w:w="2693" w:type="dxa"/>
          </w:tcPr>
          <w:p w14:paraId="75FDBA7C" w14:textId="77777777" w:rsidR="005030DF" w:rsidRPr="005965E4" w:rsidRDefault="005030DF" w:rsidP="00326AAE">
            <w:pPr>
              <w:rPr>
                <w:rFonts w:ascii="Arial" w:hAnsi="Arial" w:cs="Arial"/>
              </w:rPr>
            </w:pPr>
            <w:r w:rsidRPr="005965E4">
              <w:rPr>
                <w:rFonts w:ascii="Arial" w:hAnsi="Arial" w:cs="Arial"/>
              </w:rPr>
              <w:t>C</w:t>
            </w:r>
            <w:r w:rsidRPr="00413C6B">
              <w:rPr>
                <w:rFonts w:ascii="Arial" w:hAnsi="Arial" w:cs="Arial"/>
              </w:rPr>
              <w:t>apacidad de los estudiantes para buscar, evaluar, seleccionar y organizar la información de manera crítica, transformándola en conocimiento o nuevos productos</w:t>
            </w:r>
          </w:p>
        </w:tc>
        <w:tc>
          <w:tcPr>
            <w:tcW w:w="3963" w:type="dxa"/>
          </w:tcPr>
          <w:p w14:paraId="21E824A1" w14:textId="77777777" w:rsidR="005030DF" w:rsidRPr="00413C6B" w:rsidRDefault="005030DF" w:rsidP="005030DF">
            <w:pPr>
              <w:ind w:left="29"/>
              <w:rPr>
                <w:rFonts w:ascii="Arial" w:hAnsi="Arial" w:cs="Arial"/>
              </w:rPr>
            </w:pPr>
            <w:r w:rsidRPr="005965E4">
              <w:rPr>
                <w:rFonts w:ascii="Arial" w:hAnsi="Arial" w:cs="Arial"/>
              </w:rPr>
              <w:t>Búsqueda de</w:t>
            </w:r>
            <w:r w:rsidRPr="00413C6B">
              <w:rPr>
                <w:rFonts w:ascii="Arial" w:hAnsi="Arial" w:cs="Arial"/>
              </w:rPr>
              <w:t xml:space="preserve"> información adecuada y de fuentes confiables</w:t>
            </w:r>
            <w:r w:rsidRPr="005965E4">
              <w:rPr>
                <w:rFonts w:ascii="Arial" w:hAnsi="Arial" w:cs="Arial"/>
              </w:rPr>
              <w:t>.</w:t>
            </w:r>
          </w:p>
          <w:p w14:paraId="61D1F872" w14:textId="77777777" w:rsidR="005030DF" w:rsidRPr="005965E4" w:rsidRDefault="005030DF" w:rsidP="005030DF">
            <w:pPr>
              <w:ind w:left="29"/>
              <w:rPr>
                <w:rFonts w:ascii="Arial" w:hAnsi="Arial" w:cs="Arial"/>
              </w:rPr>
            </w:pPr>
            <w:r w:rsidRPr="00413C6B">
              <w:rPr>
                <w:rFonts w:ascii="Arial" w:hAnsi="Arial" w:cs="Arial"/>
              </w:rPr>
              <w:t>Habilidades para la gestión de la información obtenida.</w:t>
            </w:r>
          </w:p>
          <w:p w14:paraId="4F3523F3" w14:textId="77777777" w:rsidR="005030DF" w:rsidRPr="00413C6B" w:rsidRDefault="005030DF" w:rsidP="005030DF">
            <w:pPr>
              <w:ind w:left="29"/>
              <w:rPr>
                <w:rFonts w:ascii="Arial" w:hAnsi="Arial" w:cs="Arial"/>
              </w:rPr>
            </w:pPr>
            <w:r w:rsidRPr="005965E4">
              <w:rPr>
                <w:rFonts w:ascii="Arial" w:hAnsi="Arial" w:cs="Arial"/>
              </w:rPr>
              <w:t xml:space="preserve">Estrategias de estudio en modalidad a distancia.  </w:t>
            </w:r>
          </w:p>
          <w:p w14:paraId="44B108C1" w14:textId="77777777" w:rsidR="005030DF" w:rsidRPr="005965E4" w:rsidRDefault="005030DF" w:rsidP="005030DF">
            <w:pPr>
              <w:ind w:left="29"/>
              <w:rPr>
                <w:rFonts w:ascii="Arial" w:hAnsi="Arial" w:cs="Arial"/>
              </w:rPr>
            </w:pPr>
          </w:p>
        </w:tc>
      </w:tr>
      <w:tr w:rsidR="005030DF" w14:paraId="32B608C0" w14:textId="77777777" w:rsidTr="00326AAE">
        <w:tc>
          <w:tcPr>
            <w:tcW w:w="1838" w:type="dxa"/>
          </w:tcPr>
          <w:p w14:paraId="45A02587" w14:textId="77777777" w:rsidR="005030DF" w:rsidRPr="005965E4" w:rsidRDefault="005030DF" w:rsidP="00326AAE">
            <w:pPr>
              <w:rPr>
                <w:rFonts w:ascii="Arial" w:hAnsi="Arial" w:cs="Arial"/>
              </w:rPr>
            </w:pPr>
            <w:r w:rsidRPr="00413C6B">
              <w:rPr>
                <w:rFonts w:ascii="Arial" w:hAnsi="Arial" w:cs="Arial"/>
                <w:b/>
                <w:bCs/>
              </w:rPr>
              <w:t xml:space="preserve">Habilidades </w:t>
            </w:r>
            <w:proofErr w:type="gramStart"/>
            <w:r w:rsidRPr="00413C6B">
              <w:rPr>
                <w:rFonts w:ascii="Arial" w:hAnsi="Arial" w:cs="Arial"/>
                <w:b/>
                <w:bCs/>
              </w:rPr>
              <w:t>Socio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413C6B">
              <w:rPr>
                <w:rFonts w:ascii="Arial" w:hAnsi="Arial" w:cs="Arial"/>
                <w:b/>
                <w:bCs/>
              </w:rPr>
              <w:t>emocionales</w:t>
            </w:r>
            <w:proofErr w:type="gramEnd"/>
          </w:p>
        </w:tc>
        <w:tc>
          <w:tcPr>
            <w:tcW w:w="2693" w:type="dxa"/>
          </w:tcPr>
          <w:p w14:paraId="2BCC9817" w14:textId="77777777" w:rsidR="005030DF" w:rsidRPr="005965E4" w:rsidRDefault="005030DF" w:rsidP="00326AAE">
            <w:pPr>
              <w:rPr>
                <w:rFonts w:ascii="Arial" w:hAnsi="Arial" w:cs="Arial"/>
              </w:rPr>
            </w:pPr>
            <w:r w:rsidRPr="005965E4">
              <w:rPr>
                <w:rFonts w:ascii="Arial" w:hAnsi="Arial" w:cs="Arial"/>
              </w:rPr>
              <w:t>U</w:t>
            </w:r>
            <w:r w:rsidRPr="00413C6B">
              <w:rPr>
                <w:rFonts w:ascii="Arial" w:hAnsi="Arial" w:cs="Arial"/>
              </w:rPr>
              <w:t>so ético y responsable de Internet</w:t>
            </w:r>
          </w:p>
        </w:tc>
        <w:tc>
          <w:tcPr>
            <w:tcW w:w="3963" w:type="dxa"/>
          </w:tcPr>
          <w:p w14:paraId="62F38158" w14:textId="77777777" w:rsidR="005030DF" w:rsidRPr="005965E4" w:rsidRDefault="005030DF" w:rsidP="00326AAE">
            <w:pPr>
              <w:rPr>
                <w:rFonts w:ascii="Arial" w:hAnsi="Arial" w:cs="Arial"/>
              </w:rPr>
            </w:pPr>
            <w:r w:rsidRPr="005965E4">
              <w:rPr>
                <w:rFonts w:ascii="Arial" w:hAnsi="Arial" w:cs="Arial"/>
              </w:rPr>
              <w:t>No se registran respuestas.</w:t>
            </w:r>
          </w:p>
        </w:tc>
      </w:tr>
    </w:tbl>
    <w:p w14:paraId="0C7A8A4A" w14:textId="77777777" w:rsidR="005030DF" w:rsidRPr="009D5D02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highlight w:val="white"/>
        </w:rPr>
      </w:pPr>
    </w:p>
    <w:p w14:paraId="5417F8DF" w14:textId="17DC56B5" w:rsidR="005030DF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Con base en estos resultados, se puede entrever que la propuesta bimodal de la carrera de Guardaparques Universitario cuenta como fortaleza para alcanzar sus </w:t>
      </w:r>
      <w:r>
        <w:rPr>
          <w:rFonts w:ascii="Arial" w:eastAsia="Arial" w:hAnsi="Arial" w:cs="Arial"/>
          <w:highlight w:val="white"/>
        </w:rPr>
        <w:lastRenderedPageBreak/>
        <w:t xml:space="preserve">objetivos: la experiencia e infraestructura de la </w:t>
      </w:r>
      <w:proofErr w:type="spellStart"/>
      <w:r>
        <w:rPr>
          <w:rFonts w:ascii="Arial" w:eastAsia="Arial" w:hAnsi="Arial" w:cs="Arial"/>
          <w:highlight w:val="white"/>
        </w:rPr>
        <w:t>FaCENA</w:t>
      </w:r>
      <w:proofErr w:type="spellEnd"/>
      <w:r>
        <w:rPr>
          <w:rFonts w:ascii="Arial" w:eastAsia="Arial" w:hAnsi="Arial" w:cs="Arial"/>
          <w:highlight w:val="white"/>
        </w:rPr>
        <w:t xml:space="preserve"> y la UNNE en materia de educación a distancia (capacitación, plataformas, equipamiento)</w:t>
      </w:r>
      <w:r w:rsidR="00E061DC">
        <w:rPr>
          <w:rFonts w:ascii="Arial" w:eastAsia="Arial" w:hAnsi="Arial" w:cs="Arial"/>
          <w:highlight w:val="white"/>
        </w:rPr>
        <w:t xml:space="preserve">, así como </w:t>
      </w:r>
      <w:r w:rsidR="00FC7B9E">
        <w:rPr>
          <w:rFonts w:ascii="Arial" w:eastAsia="Arial" w:hAnsi="Arial" w:cs="Arial"/>
          <w:highlight w:val="white"/>
        </w:rPr>
        <w:t>con lineamientos institucionales que enmarcan y promueven la flexibilidad académica.</w:t>
      </w:r>
      <w:r>
        <w:rPr>
          <w:rFonts w:ascii="Arial" w:eastAsia="Arial" w:hAnsi="Arial" w:cs="Arial"/>
          <w:highlight w:val="white"/>
        </w:rPr>
        <w:t xml:space="preserve"> Aunque la mayoría de los estudiantes cuentan con conocimientos funcionales relativos al uso de tecnologías, tienen acceso a </w:t>
      </w:r>
      <w:r w:rsidR="00FC7B9E">
        <w:rPr>
          <w:rFonts w:ascii="Arial" w:eastAsia="Arial" w:hAnsi="Arial" w:cs="Arial"/>
          <w:highlight w:val="white"/>
        </w:rPr>
        <w:t>dispositivos</w:t>
      </w:r>
      <w:r>
        <w:rPr>
          <w:rFonts w:ascii="Arial" w:eastAsia="Arial" w:hAnsi="Arial" w:cs="Arial"/>
          <w:highlight w:val="white"/>
        </w:rPr>
        <w:t xml:space="preserve"> y conectividad, un grupo minoritario presenta desafíos significativos de acceso a equipamiento propio, conectividad y habilidades cognitivas suficientes para la obtención y gestión de información. Asimismo, se revela la necesidad de abordar de manera transversal el uso ético y responsable de las tecnologías.      </w:t>
      </w:r>
    </w:p>
    <w:p w14:paraId="2057E584" w14:textId="77777777" w:rsidR="00B94F1A" w:rsidRPr="005030D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</w:rPr>
      </w:pPr>
    </w:p>
    <w:p w14:paraId="670CC83A" w14:textId="77777777" w:rsidR="00B94F1A" w:rsidRPr="005030D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n-US"/>
        </w:rPr>
      </w:pPr>
      <w:r w:rsidRPr="005030DF">
        <w:rPr>
          <w:rFonts w:ascii="Arial" w:eastAsia="Aptos" w:hAnsi="Arial" w:cs="Arial"/>
          <w:b/>
          <w:color w:val="000000"/>
          <w:lang w:val="en-US"/>
        </w:rPr>
        <w:t xml:space="preserve">CONCLUSIONES </w:t>
      </w:r>
    </w:p>
    <w:p w14:paraId="3F80149C" w14:textId="77777777" w:rsidR="005030DF" w:rsidRPr="009D5D02" w:rsidRDefault="005030DF" w:rsidP="005030DF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La adecuación curricular de la </w:t>
      </w:r>
      <w:r w:rsidRPr="009D5D02">
        <w:rPr>
          <w:rFonts w:ascii="Arial" w:eastAsia="Arial" w:hAnsi="Arial" w:cs="Arial"/>
        </w:rPr>
        <w:t>carrera de Guardaparque Universitario</w:t>
      </w:r>
      <w:r>
        <w:rPr>
          <w:rFonts w:ascii="Arial" w:eastAsia="Arial" w:hAnsi="Arial" w:cs="Arial"/>
        </w:rPr>
        <w:t>, al incorporar carga horaria a distancia, constituye una iniciativa que amplía las posibilidades de acceso a la educación superior. Esto beneficia tanto a estudiantes residentes en localidades alejadas de la sede central, así como personas que se desempeñan en áreas naturales protegidas y buscan profesionalizarse. En tal sentido, se enfatiza en</w:t>
      </w:r>
      <w:r w:rsidRPr="009D5D02">
        <w:rPr>
          <w:rFonts w:ascii="Arial" w:eastAsia="Arial" w:hAnsi="Arial" w:cs="Arial"/>
        </w:rPr>
        <w:t xml:space="preserve"> la importancia de la flexibilidad en la educación superior</w:t>
      </w:r>
      <w:r>
        <w:rPr>
          <w:rFonts w:ascii="Arial" w:eastAsia="Arial" w:hAnsi="Arial" w:cs="Arial"/>
        </w:rPr>
        <w:t xml:space="preserve">, implementando </w:t>
      </w:r>
      <w:r w:rsidRPr="009D5D02">
        <w:rPr>
          <w:rFonts w:ascii="Arial" w:eastAsia="Arial" w:hAnsi="Arial" w:cs="Arial"/>
        </w:rPr>
        <w:t xml:space="preserve">estrategias pedagógicas que se adapten a </w:t>
      </w:r>
      <w:r>
        <w:rPr>
          <w:rFonts w:ascii="Arial" w:eastAsia="Arial" w:hAnsi="Arial" w:cs="Arial"/>
        </w:rPr>
        <w:t xml:space="preserve">los </w:t>
      </w:r>
      <w:r w:rsidRPr="009D5D02">
        <w:rPr>
          <w:rFonts w:ascii="Arial" w:eastAsia="Arial" w:hAnsi="Arial" w:cs="Arial"/>
        </w:rPr>
        <w:t>contextos de los estudiantes.</w:t>
      </w:r>
    </w:p>
    <w:p w14:paraId="2FA37812" w14:textId="77777777" w:rsidR="005030DF" w:rsidRDefault="005030DF" w:rsidP="005030DF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la educación bimodal, las tecnologías digitales tienen un rol central. Por ello, docentes y estudiantes deben contar con accesibilidad web y competencias digitales necesarias para el desempeño de sus actividades.  </w:t>
      </w:r>
    </w:p>
    <w:p w14:paraId="2D420463" w14:textId="77777777" w:rsidR="005030DF" w:rsidRPr="00151315" w:rsidRDefault="005030DF" w:rsidP="005030DF">
      <w:pPr>
        <w:spacing w:after="0"/>
        <w:rPr>
          <w:rFonts w:ascii="Arial" w:eastAsia="Arial" w:hAnsi="Arial" w:cs="Arial"/>
          <w:highlight w:val="white"/>
        </w:rPr>
      </w:pPr>
      <w:r w:rsidRPr="00151315">
        <w:rPr>
          <w:rFonts w:ascii="Arial" w:hAnsi="Arial" w:cs="Arial"/>
          <w:i/>
          <w:iCs/>
        </w:rPr>
        <w:t>La integración efectiva de las TIC en la educación permite a los educadores adaptar sus enfoques pedagógicos y proporcionar experiencias educativas más dinámicas y enriquecedoras, preparando a los estudiantes para enfrentar los desafíos de una sociedad cada vez más digitalizada</w:t>
      </w:r>
      <w:r w:rsidRPr="006375B4">
        <w:rPr>
          <w:rFonts w:ascii="Arial" w:hAnsi="Arial" w:cs="Arial"/>
          <w:color w:val="538135" w:themeColor="accent6" w:themeShade="BF"/>
        </w:rPr>
        <w:t xml:space="preserve">. </w:t>
      </w:r>
      <w:r w:rsidRPr="00151315">
        <w:rPr>
          <w:rFonts w:ascii="Arial" w:eastAsia="Arial" w:hAnsi="Arial" w:cs="Arial"/>
          <w:highlight w:val="white"/>
        </w:rPr>
        <w:t xml:space="preserve">(Santiago-Trujillo y </w:t>
      </w:r>
      <w:proofErr w:type="spellStart"/>
      <w:r w:rsidRPr="00151315">
        <w:rPr>
          <w:rFonts w:ascii="Arial" w:eastAsia="Arial" w:hAnsi="Arial" w:cs="Arial"/>
          <w:highlight w:val="white"/>
        </w:rPr>
        <w:t>Garvich</w:t>
      </w:r>
      <w:proofErr w:type="spellEnd"/>
      <w:r w:rsidRPr="00151315">
        <w:rPr>
          <w:rFonts w:ascii="Arial" w:eastAsia="Arial" w:hAnsi="Arial" w:cs="Arial"/>
          <w:highlight w:val="white"/>
        </w:rPr>
        <w:t xml:space="preserve"> Ormeño, 2024)  </w:t>
      </w:r>
    </w:p>
    <w:p w14:paraId="351AE127" w14:textId="77777777" w:rsidR="005030DF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Finalmente se señala la necesidad de hacer un seguimiento crítico de la experiencia a fin de analizar las posibilidades de replicar el modelo en otras carreras. También, dar continuidad a: las actividades formativas, incorporando de manera transversal el uso ético y responsable de las tecnologías.      </w:t>
      </w:r>
    </w:p>
    <w:p w14:paraId="58AF0622" w14:textId="6EA7C419" w:rsidR="005030DF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  </w:t>
      </w:r>
    </w:p>
    <w:p w14:paraId="4E64C4F9" w14:textId="77777777" w:rsidR="00B94F1A" w:rsidRPr="005030DF" w:rsidRDefault="00B94F1A" w:rsidP="00B94F1A">
      <w:pPr>
        <w:pStyle w:val="mesa-titulos-cuerpo"/>
        <w:rPr>
          <w:lang w:val="en-US"/>
        </w:rPr>
      </w:pPr>
      <w:r w:rsidRPr="005030DF">
        <w:rPr>
          <w:lang w:val="en-US"/>
        </w:rPr>
        <w:t>REFERENCIAS BIBLIOGRÁFICAS</w:t>
      </w:r>
    </w:p>
    <w:p w14:paraId="68E24B3E" w14:textId="77777777" w:rsidR="005030DF" w:rsidRDefault="005030DF" w:rsidP="005030DF">
      <w:pPr>
        <w:spacing w:after="0"/>
        <w:ind w:left="426" w:hanging="426"/>
        <w:rPr>
          <w:rFonts w:ascii="Arial" w:eastAsia="Times New Roman" w:hAnsi="Arial" w:cs="Arial"/>
          <w:color w:val="000000"/>
        </w:rPr>
      </w:pPr>
      <w:r w:rsidRPr="009D5D02">
        <w:rPr>
          <w:rFonts w:ascii="Arial" w:eastAsia="Times New Roman" w:hAnsi="Arial" w:cs="Arial"/>
          <w:color w:val="000000"/>
        </w:rPr>
        <w:t xml:space="preserve">Herrera, P, Huepe, M. y Trucco, D. (2025) </w:t>
      </w:r>
      <w:r w:rsidRPr="009D5D02">
        <w:rPr>
          <w:rFonts w:ascii="Arial" w:eastAsia="Times New Roman" w:hAnsi="Arial" w:cs="Arial"/>
          <w:i/>
          <w:iCs/>
          <w:color w:val="000000"/>
        </w:rPr>
        <w:t>Educación y desarrollo de competencias digitales en América Latina y el Caribe</w:t>
      </w:r>
      <w:r w:rsidRPr="009D5D02">
        <w:rPr>
          <w:rFonts w:ascii="Arial" w:eastAsia="Times New Roman" w:hAnsi="Arial" w:cs="Arial"/>
          <w:color w:val="000000"/>
        </w:rPr>
        <w:t xml:space="preserve">. Documentos de Proyectos (LC/TS.2025/3), Comisión Económica para América Latina y el Caribe (CEPAL). </w:t>
      </w:r>
      <w:hyperlink r:id="rId12" w:history="1">
        <w:r w:rsidRPr="00384D45">
          <w:rPr>
            <w:rStyle w:val="Hipervnculo"/>
            <w:rFonts w:ascii="Arial" w:eastAsia="Times New Roman" w:hAnsi="Arial" w:cs="Arial"/>
          </w:rPr>
          <w:t>https://repositorio.cepal.org/server/api/core/bitstreams/1bcc9786-a37c-4325-ba30-efe8b5f26022/content</w:t>
        </w:r>
      </w:hyperlink>
    </w:p>
    <w:p w14:paraId="4C6D83E2" w14:textId="77777777" w:rsidR="005030DF" w:rsidRPr="006F3825" w:rsidRDefault="005030DF" w:rsidP="005030DF">
      <w:pPr>
        <w:spacing w:after="0"/>
        <w:ind w:left="426" w:hanging="426"/>
        <w:rPr>
          <w:rFonts w:ascii="Arial" w:eastAsia="Times New Roman" w:hAnsi="Arial" w:cs="Arial"/>
          <w:color w:val="000000"/>
        </w:rPr>
      </w:pPr>
      <w:r w:rsidRPr="006F3825">
        <w:rPr>
          <w:rFonts w:ascii="Arial" w:eastAsia="Times New Roman" w:hAnsi="Arial" w:cs="Arial"/>
          <w:color w:val="000000"/>
        </w:rPr>
        <w:t xml:space="preserve">Lion, C., </w:t>
      </w:r>
      <w:proofErr w:type="spellStart"/>
      <w:r w:rsidRPr="006F3825">
        <w:rPr>
          <w:rFonts w:ascii="Arial" w:eastAsia="Times New Roman" w:hAnsi="Arial" w:cs="Arial"/>
          <w:color w:val="000000"/>
        </w:rPr>
        <w:t>Kap</w:t>
      </w:r>
      <w:proofErr w:type="spellEnd"/>
      <w:r w:rsidRPr="006F3825">
        <w:rPr>
          <w:rFonts w:ascii="Arial" w:eastAsia="Times New Roman" w:hAnsi="Arial" w:cs="Arial"/>
          <w:color w:val="000000"/>
        </w:rPr>
        <w:t xml:space="preserve">, M. y </w:t>
      </w:r>
      <w:proofErr w:type="spellStart"/>
      <w:r w:rsidRPr="006F3825">
        <w:rPr>
          <w:rFonts w:ascii="Arial" w:eastAsia="Times New Roman" w:hAnsi="Arial" w:cs="Arial"/>
          <w:color w:val="000000"/>
        </w:rPr>
        <w:t>Ferrareli</w:t>
      </w:r>
      <w:proofErr w:type="spellEnd"/>
      <w:r w:rsidRPr="006F3825">
        <w:rPr>
          <w:rFonts w:ascii="Arial" w:eastAsia="Times New Roman" w:hAnsi="Arial" w:cs="Arial"/>
          <w:color w:val="000000"/>
        </w:rPr>
        <w:t xml:space="preserve">, M. (2023) Universidades desafiadas: alfabetismos fluidos, hibridaciones y nuevas estrategias de enseñanza. Revista Educación Superior y </w:t>
      </w:r>
      <w:proofErr w:type="gramStart"/>
      <w:r w:rsidRPr="006F3825">
        <w:rPr>
          <w:rFonts w:ascii="Arial" w:eastAsia="Times New Roman" w:hAnsi="Arial" w:cs="Arial"/>
          <w:color w:val="000000"/>
        </w:rPr>
        <w:t>Sociedad,  2023</w:t>
      </w:r>
      <w:proofErr w:type="gramEnd"/>
      <w:r w:rsidRPr="006F3825">
        <w:rPr>
          <w:rFonts w:ascii="Arial" w:eastAsia="Times New Roman" w:hAnsi="Arial" w:cs="Arial"/>
          <w:color w:val="000000"/>
        </w:rPr>
        <w:t xml:space="preserve">, VOL.35 N.º 2, 130-155. </w:t>
      </w:r>
      <w:hyperlink r:id="rId13" w:history="1">
        <w:r w:rsidRPr="006F3825">
          <w:rPr>
            <w:rFonts w:ascii="Arial" w:eastAsia="Times New Roman" w:hAnsi="Arial" w:cs="Arial"/>
            <w:color w:val="000000"/>
          </w:rPr>
          <w:t>https://doi.org/10.54674/ess.v35i2.768</w:t>
        </w:r>
      </w:hyperlink>
    </w:p>
    <w:p w14:paraId="20694055" w14:textId="77777777" w:rsidR="005030DF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ind w:left="426" w:hanging="426"/>
        <w:rPr>
          <w:rFonts w:ascii="Arial" w:eastAsia="Times New Roman" w:hAnsi="Arial" w:cs="Arial"/>
          <w:color w:val="000000"/>
        </w:rPr>
      </w:pPr>
      <w:r w:rsidRPr="003035AF">
        <w:rPr>
          <w:rFonts w:ascii="Arial" w:eastAsia="Times New Roman" w:hAnsi="Arial" w:cs="Arial"/>
          <w:color w:val="000000"/>
        </w:rPr>
        <w:t>Matamala, C.</w:t>
      </w:r>
      <w:r>
        <w:rPr>
          <w:rFonts w:ascii="Arial" w:eastAsia="Times New Roman" w:hAnsi="Arial" w:cs="Arial"/>
          <w:color w:val="000000"/>
        </w:rPr>
        <w:t xml:space="preserve"> </w:t>
      </w:r>
      <w:r w:rsidRPr="003035AF">
        <w:rPr>
          <w:rFonts w:ascii="Arial" w:eastAsia="Times New Roman" w:hAnsi="Arial" w:cs="Arial"/>
          <w:color w:val="000000"/>
        </w:rPr>
        <w:t>(2018). Desarrollo de alfabetización digital ¿Cuáles son las estrategias de los profesores para enseñar habilidades de información? </w:t>
      </w:r>
      <w:r w:rsidRPr="003035AF">
        <w:rPr>
          <w:rFonts w:ascii="Arial" w:eastAsia="Times New Roman" w:hAnsi="Arial" w:cs="Arial"/>
          <w:i/>
          <w:iCs/>
          <w:color w:val="000000"/>
        </w:rPr>
        <w:t>Perfiles educativos</w:t>
      </w:r>
      <w:r w:rsidRPr="003035AF">
        <w:rPr>
          <w:rFonts w:ascii="Arial" w:eastAsia="Times New Roman" w:hAnsi="Arial" w:cs="Arial"/>
          <w:color w:val="000000"/>
        </w:rPr>
        <w:t>, </w:t>
      </w:r>
      <w:r w:rsidRPr="003035AF">
        <w:rPr>
          <w:rFonts w:ascii="Arial" w:eastAsia="Times New Roman" w:hAnsi="Arial" w:cs="Arial"/>
          <w:i/>
          <w:iCs/>
          <w:color w:val="000000"/>
        </w:rPr>
        <w:t>40</w:t>
      </w:r>
      <w:r w:rsidRPr="003035AF">
        <w:rPr>
          <w:rFonts w:ascii="Arial" w:eastAsia="Times New Roman" w:hAnsi="Arial" w:cs="Arial"/>
          <w:color w:val="000000"/>
        </w:rPr>
        <w:t xml:space="preserve">(162),68-85. </w:t>
      </w:r>
      <w:hyperlink r:id="rId14" w:history="1">
        <w:r w:rsidRPr="00177DA6">
          <w:rPr>
            <w:rStyle w:val="Hipervnculo"/>
            <w:rFonts w:ascii="Arial" w:eastAsia="Times New Roman" w:hAnsi="Arial" w:cs="Arial"/>
          </w:rPr>
          <w:t>http://www.scielo.org.mx/scielo.php?script=sci_arttext&amp;pid=S0185-26982018000400068&amp;lng=es&amp;tlng=es</w:t>
        </w:r>
      </w:hyperlink>
      <w:r w:rsidRPr="003035AF">
        <w:rPr>
          <w:rFonts w:ascii="Arial" w:eastAsia="Times New Roman" w:hAnsi="Arial" w:cs="Arial"/>
          <w:color w:val="000000"/>
        </w:rPr>
        <w:t>.</w:t>
      </w:r>
    </w:p>
    <w:p w14:paraId="00D5BE72" w14:textId="77777777" w:rsidR="005030DF" w:rsidRPr="009D5D02" w:rsidRDefault="005030DF" w:rsidP="005030DF">
      <w:pPr>
        <w:pBdr>
          <w:top w:val="nil"/>
          <w:left w:val="nil"/>
          <w:bottom w:val="nil"/>
          <w:right w:val="nil"/>
          <w:between w:val="nil"/>
        </w:pBdr>
        <w:spacing w:after="0"/>
        <w:ind w:left="426" w:hanging="426"/>
        <w:rPr>
          <w:rFonts w:ascii="Arial" w:eastAsia="Times New Roman" w:hAnsi="Arial" w:cs="Arial"/>
          <w:color w:val="000000"/>
        </w:rPr>
      </w:pPr>
      <w:r w:rsidRPr="009D5D02">
        <w:rPr>
          <w:rFonts w:ascii="Arial" w:eastAsia="Times New Roman" w:hAnsi="Arial" w:cs="Arial"/>
          <w:color w:val="000000"/>
        </w:rPr>
        <w:t xml:space="preserve">Santiago-Trujillo, Y. D., &amp; </w:t>
      </w:r>
      <w:proofErr w:type="spellStart"/>
      <w:r w:rsidRPr="009D5D02">
        <w:rPr>
          <w:rFonts w:ascii="Arial" w:eastAsia="Times New Roman" w:hAnsi="Arial" w:cs="Arial"/>
          <w:color w:val="000000"/>
        </w:rPr>
        <w:t>Garvich</w:t>
      </w:r>
      <w:proofErr w:type="spellEnd"/>
      <w:r w:rsidRPr="009D5D02">
        <w:rPr>
          <w:rFonts w:ascii="Arial" w:eastAsia="Times New Roman" w:hAnsi="Arial" w:cs="Arial"/>
          <w:color w:val="000000"/>
        </w:rPr>
        <w:t>-Ormeño, R. M. (2024). Competencias Digitales e Integración de las TIC en el Proceso de Enseñanza-Aprendizaje. </w:t>
      </w:r>
      <w:r w:rsidRPr="009D5D02">
        <w:rPr>
          <w:rFonts w:ascii="Arial" w:eastAsia="Times New Roman" w:hAnsi="Arial" w:cs="Arial"/>
          <w:i/>
          <w:iCs/>
          <w:color w:val="000000"/>
        </w:rPr>
        <w:t>Revista Docentes 2.0</w:t>
      </w:r>
      <w:r w:rsidRPr="009D5D02">
        <w:rPr>
          <w:rFonts w:ascii="Arial" w:eastAsia="Times New Roman" w:hAnsi="Arial" w:cs="Arial"/>
          <w:color w:val="000000"/>
        </w:rPr>
        <w:t>, </w:t>
      </w:r>
      <w:r w:rsidRPr="009D5D02">
        <w:rPr>
          <w:rFonts w:ascii="Arial" w:eastAsia="Times New Roman" w:hAnsi="Arial" w:cs="Arial"/>
          <w:i/>
          <w:iCs/>
          <w:color w:val="000000"/>
        </w:rPr>
        <w:t>17</w:t>
      </w:r>
      <w:r w:rsidRPr="009D5D02">
        <w:rPr>
          <w:rFonts w:ascii="Arial" w:eastAsia="Times New Roman" w:hAnsi="Arial" w:cs="Arial"/>
          <w:color w:val="000000"/>
        </w:rPr>
        <w:t>(1), 50–65. https://doi.org/10.37843/rted.v17i1.405</w:t>
      </w:r>
    </w:p>
    <w:p w14:paraId="22F7CC6B" w14:textId="32F4E6F3" w:rsidR="005030DF" w:rsidRPr="009D5D02" w:rsidRDefault="005030DF" w:rsidP="005030DF">
      <w:pPr>
        <w:spacing w:after="0"/>
        <w:ind w:left="426" w:hanging="426"/>
        <w:rPr>
          <w:rFonts w:ascii="Arial" w:eastAsia="Times New Roman" w:hAnsi="Arial" w:cs="Arial"/>
          <w:color w:val="000000"/>
        </w:rPr>
      </w:pPr>
      <w:r w:rsidRPr="009D5D02">
        <w:rPr>
          <w:rFonts w:ascii="Arial" w:eastAsia="Times New Roman" w:hAnsi="Arial" w:cs="Arial"/>
          <w:color w:val="000000"/>
        </w:rPr>
        <w:t xml:space="preserve">Silva Huarcaya, J. G. (2025). Competencia digital en estudiantes </w:t>
      </w:r>
      <w:r w:rsidR="00FC7B9E">
        <w:rPr>
          <w:rFonts w:ascii="Arial" w:eastAsia="Times New Roman" w:hAnsi="Arial" w:cs="Arial"/>
          <w:color w:val="000000"/>
        </w:rPr>
        <w:t>u</w:t>
      </w:r>
      <w:r w:rsidRPr="009D5D02">
        <w:rPr>
          <w:rFonts w:ascii="Arial" w:eastAsia="Times New Roman" w:hAnsi="Arial" w:cs="Arial"/>
          <w:color w:val="000000"/>
        </w:rPr>
        <w:t>niversitarios. </w:t>
      </w:r>
      <w:r w:rsidR="00FC7B9E">
        <w:rPr>
          <w:rFonts w:ascii="Arial" w:eastAsia="Times New Roman" w:hAnsi="Arial" w:cs="Arial"/>
          <w:color w:val="000000"/>
        </w:rPr>
        <w:t xml:space="preserve"> </w:t>
      </w:r>
      <w:r w:rsidRPr="009D5D02">
        <w:rPr>
          <w:rFonts w:ascii="Arial" w:eastAsia="Times New Roman" w:hAnsi="Arial" w:cs="Arial"/>
          <w:i/>
          <w:iCs/>
          <w:color w:val="000000"/>
        </w:rPr>
        <w:t>Horizontes. Revista De Investigación En Ciencias De La Educación</w:t>
      </w:r>
      <w:r w:rsidRPr="009D5D02">
        <w:rPr>
          <w:rFonts w:ascii="Arial" w:eastAsia="Times New Roman" w:hAnsi="Arial" w:cs="Arial"/>
          <w:color w:val="000000"/>
        </w:rPr>
        <w:t>, </w:t>
      </w:r>
      <w:r w:rsidRPr="009D5D02">
        <w:rPr>
          <w:rFonts w:ascii="Arial" w:eastAsia="Times New Roman" w:hAnsi="Arial" w:cs="Arial"/>
          <w:i/>
          <w:iCs/>
          <w:color w:val="000000"/>
        </w:rPr>
        <w:t>9</w:t>
      </w:r>
      <w:r w:rsidRPr="009D5D02">
        <w:rPr>
          <w:rFonts w:ascii="Arial" w:eastAsia="Times New Roman" w:hAnsi="Arial" w:cs="Arial"/>
          <w:color w:val="000000"/>
        </w:rPr>
        <w:t>(38), 1700–1708.</w:t>
      </w:r>
      <w:r w:rsidR="00FC7B9E">
        <w:rPr>
          <w:rFonts w:ascii="Arial" w:eastAsia="Times New Roman" w:hAnsi="Arial" w:cs="Arial"/>
          <w:color w:val="000000"/>
        </w:rPr>
        <w:t xml:space="preserve"> </w:t>
      </w:r>
      <w:hyperlink r:id="rId15" w:history="1">
        <w:r w:rsidR="00FC7B9E" w:rsidRPr="00384D45">
          <w:rPr>
            <w:rStyle w:val="Hipervnculo"/>
            <w:rFonts w:ascii="Arial" w:eastAsia="Times New Roman" w:hAnsi="Arial" w:cs="Arial"/>
          </w:rPr>
          <w:t>https://doi.org/10.33996/revistahorizontes.v9i38.1010</w:t>
        </w:r>
      </w:hyperlink>
    </w:p>
    <w:p w14:paraId="2461B84B" w14:textId="66A87D78" w:rsidR="00B94F1A" w:rsidRPr="005030DF" w:rsidRDefault="00B94F1A" w:rsidP="005030DF">
      <w:pPr>
        <w:pStyle w:val="bibliografia"/>
        <w:rPr>
          <w:rFonts w:eastAsia="Arial"/>
        </w:rPr>
      </w:pPr>
    </w:p>
    <w:sectPr w:rsidR="00B94F1A" w:rsidRPr="005030DF" w:rsidSect="006F6633">
      <w:headerReference w:type="default" r:id="rId16"/>
      <w:footerReference w:type="default" r:id="rId17"/>
      <w:pgSz w:w="11906" w:h="16838"/>
      <w:pgMar w:top="1701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20673" w14:textId="77777777" w:rsidR="008030BD" w:rsidRDefault="008030BD">
      <w:pPr>
        <w:spacing w:after="0"/>
      </w:pPr>
      <w:r>
        <w:separator/>
      </w:r>
    </w:p>
  </w:endnote>
  <w:endnote w:type="continuationSeparator" w:id="0">
    <w:p w14:paraId="278F47FE" w14:textId="77777777" w:rsidR="008030BD" w:rsidRDefault="008030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Poppins ExtraBold"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E8C2A" w14:textId="0C62ADC5" w:rsidR="00D558A6" w:rsidRDefault="00617D9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right="-285"/>
      <w:jc w:val="right"/>
      <w:rPr>
        <w:color w:val="000000"/>
      </w:rPr>
    </w:pPr>
    <w:r>
      <w:rPr>
        <w:color w:val="000000"/>
        <w:shd w:val="clear" w:color="auto" w:fill="FFFFFF" w:themeFill="background1"/>
      </w:rPr>
      <w:t xml:space="preserve">   Trabajo extendido</w:t>
    </w:r>
    <w:r w:rsidR="001D2396" w:rsidRPr="001D2396">
      <w:rPr>
        <w:color w:val="000000"/>
        <w:shd w:val="clear" w:color="auto" w:fill="FFFFFF" w:themeFill="background1"/>
      </w:rPr>
      <w:t xml:space="preserve"> </w:t>
    </w:r>
    <w:r w:rsidR="001D2396">
      <w:rPr>
        <w:color w:val="000000"/>
      </w:rPr>
      <w:t>-</w:t>
    </w:r>
    <w:r w:rsidR="007E1D56" w:rsidRPr="001D2396">
      <w:rPr>
        <w:b/>
        <w:color w:val="000000"/>
      </w:rPr>
      <w:t xml:space="preserve"> </w:t>
    </w:r>
    <w:r w:rsidR="00953902" w:rsidRPr="001D2396">
      <w:rPr>
        <w:b/>
        <w:color w:val="000000"/>
      </w:rPr>
      <w:fldChar w:fldCharType="begin"/>
    </w:r>
    <w:r w:rsidR="00953902" w:rsidRPr="001D2396">
      <w:rPr>
        <w:b/>
        <w:color w:val="000000"/>
      </w:rPr>
      <w:instrText>PAGE</w:instrText>
    </w:r>
    <w:r w:rsidR="00953902" w:rsidRPr="001D2396">
      <w:rPr>
        <w:b/>
        <w:color w:val="000000"/>
      </w:rPr>
      <w:fldChar w:fldCharType="separate"/>
    </w:r>
    <w:r w:rsidR="00B94F1A">
      <w:rPr>
        <w:b/>
        <w:noProof/>
        <w:color w:val="000000"/>
      </w:rPr>
      <w:t>2</w:t>
    </w:r>
    <w:r w:rsidR="00953902" w:rsidRPr="001D2396">
      <w:rPr>
        <w:b/>
        <w:color w:val="000000"/>
      </w:rPr>
      <w:fldChar w:fldCharType="end"/>
    </w:r>
    <w:r w:rsidR="00953902">
      <w:rPr>
        <w:noProof/>
      </w:rPr>
      <w:drawing>
        <wp:anchor distT="0" distB="0" distL="0" distR="0" simplePos="0" relativeHeight="251659264" behindDoc="1" locked="0" layoutInCell="1" hidden="0" allowOverlap="1" wp14:anchorId="0F06458C" wp14:editId="7EA6B37E">
          <wp:simplePos x="0" y="0"/>
          <wp:positionH relativeFrom="column">
            <wp:posOffset>-165734</wp:posOffset>
          </wp:positionH>
          <wp:positionV relativeFrom="paragraph">
            <wp:posOffset>45085</wp:posOffset>
          </wp:positionV>
          <wp:extent cx="5534025" cy="140335"/>
          <wp:effectExtent l="0" t="0" r="0" b="0"/>
          <wp:wrapNone/>
          <wp:docPr id="178735394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34025" cy="140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D9CB7" w14:textId="77777777" w:rsidR="008030BD" w:rsidRDefault="008030BD">
      <w:pPr>
        <w:spacing w:after="0"/>
      </w:pPr>
      <w:r>
        <w:separator/>
      </w:r>
    </w:p>
  </w:footnote>
  <w:footnote w:type="continuationSeparator" w:id="0">
    <w:p w14:paraId="65F7C753" w14:textId="77777777" w:rsidR="008030BD" w:rsidRDefault="008030B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7D888" w14:textId="77777777" w:rsidR="00D558A6" w:rsidRDefault="007E1D5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985"/>
      </w:tabs>
      <w:spacing w:after="0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3F14470" wp14:editId="04C065B3">
          <wp:simplePos x="0" y="0"/>
          <wp:positionH relativeFrom="margin">
            <wp:posOffset>-828675</wp:posOffset>
          </wp:positionH>
          <wp:positionV relativeFrom="paragraph">
            <wp:posOffset>-250190</wp:posOffset>
          </wp:positionV>
          <wp:extent cx="1476375" cy="704867"/>
          <wp:effectExtent l="0" t="0" r="0" b="0"/>
          <wp:wrapNone/>
          <wp:docPr id="1121841335" name="Imagen 1121841335" descr="C:\Users\UV-LUCIANA\AppData\Local\Microsoft\Windows\INetCache\Content.Word\anuncio cambio de fecha-2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UV-LUCIANA\AppData\Local\Microsoft\Windows\INetCache\Content.Word\anuncio cambio de fecha-2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704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6F79"/>
    <w:multiLevelType w:val="multilevel"/>
    <w:tmpl w:val="8A265C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7C4E0B"/>
    <w:multiLevelType w:val="multilevel"/>
    <w:tmpl w:val="66FE97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A04695F"/>
    <w:multiLevelType w:val="hybridMultilevel"/>
    <w:tmpl w:val="54ACE02C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ECB2360"/>
    <w:multiLevelType w:val="multilevel"/>
    <w:tmpl w:val="866698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111037DE"/>
    <w:multiLevelType w:val="hybridMultilevel"/>
    <w:tmpl w:val="F11A2E78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AAF6E67"/>
    <w:multiLevelType w:val="hybridMultilevel"/>
    <w:tmpl w:val="8B28225A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DA5111"/>
    <w:multiLevelType w:val="multilevel"/>
    <w:tmpl w:val="774CF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C634AAF"/>
    <w:multiLevelType w:val="multilevel"/>
    <w:tmpl w:val="BA3E90CA"/>
    <w:lvl w:ilvl="0">
      <w:start w:val="1"/>
      <w:numFmt w:val="bullet"/>
      <w:lvlText w:val="●"/>
      <w:lvlJc w:val="left"/>
      <w:pPr>
        <w:ind w:left="754" w:hanging="359"/>
      </w:pPr>
      <w:rPr>
        <w:rFonts w:ascii="Noto Sans Symbols" w:eastAsia="Noto Sans Symbols" w:hAnsi="Noto Sans Symbols" w:cs="Noto Sans Symbols"/>
        <w:color w:val="0070C0"/>
      </w:rPr>
    </w:lvl>
    <w:lvl w:ilvl="1">
      <w:numFmt w:val="bullet"/>
      <w:lvlText w:val="·"/>
      <w:lvlJc w:val="left"/>
      <w:pPr>
        <w:ind w:left="1504" w:hanging="390"/>
      </w:pPr>
      <w:rPr>
        <w:rFonts w:ascii="Poppins" w:eastAsia="Poppins" w:hAnsi="Poppins" w:cs="Poppins"/>
        <w:color w:val="00B0F0"/>
        <w:sz w:val="22"/>
        <w:szCs w:val="22"/>
      </w:rPr>
    </w:lvl>
    <w:lvl w:ilvl="2">
      <w:start w:val="1"/>
      <w:numFmt w:val="bullet"/>
      <w:lvlText w:val="▪"/>
      <w:lvlJc w:val="left"/>
      <w:pPr>
        <w:ind w:left="21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14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D096FCA"/>
    <w:multiLevelType w:val="hybridMultilevel"/>
    <w:tmpl w:val="B65C7EB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EE2183"/>
    <w:multiLevelType w:val="hybridMultilevel"/>
    <w:tmpl w:val="11E28546"/>
    <w:lvl w:ilvl="0" w:tplc="780A9418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3359A"/>
    <w:multiLevelType w:val="hybridMultilevel"/>
    <w:tmpl w:val="C534DF2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441B7"/>
    <w:multiLevelType w:val="hybridMultilevel"/>
    <w:tmpl w:val="B4D613FE"/>
    <w:lvl w:ilvl="0" w:tplc="2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C81C39"/>
    <w:multiLevelType w:val="hybridMultilevel"/>
    <w:tmpl w:val="FC781C96"/>
    <w:lvl w:ilvl="0" w:tplc="F0F80A32">
      <w:start w:val="1"/>
      <w:numFmt w:val="decimal"/>
      <w:lvlText w:val="%1."/>
      <w:lvlJc w:val="left"/>
      <w:pPr>
        <w:ind w:left="720" w:hanging="360"/>
      </w:pPr>
      <w:rPr>
        <w:rFonts w:ascii="Poppins" w:eastAsia="Poppins" w:hAnsi="Poppins" w:cs="Poppins" w:hint="default"/>
        <w:b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26CD0"/>
    <w:multiLevelType w:val="hybridMultilevel"/>
    <w:tmpl w:val="52804E0C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B21194D"/>
    <w:multiLevelType w:val="multilevel"/>
    <w:tmpl w:val="B72CA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40B94AB6"/>
    <w:multiLevelType w:val="multilevel"/>
    <w:tmpl w:val="9862624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B75411"/>
    <w:multiLevelType w:val="hybridMultilevel"/>
    <w:tmpl w:val="B7F276E6"/>
    <w:lvl w:ilvl="0" w:tplc="CE6EF66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6FA94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3ECC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7EE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CA79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A8F0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1450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6D5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D883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A4"/>
    <w:multiLevelType w:val="multilevel"/>
    <w:tmpl w:val="3D6265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54C85052"/>
    <w:multiLevelType w:val="hybridMultilevel"/>
    <w:tmpl w:val="2BB2AA3E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4CE331A"/>
    <w:multiLevelType w:val="hybridMultilevel"/>
    <w:tmpl w:val="5F7A33E6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E3D0443"/>
    <w:multiLevelType w:val="hybridMultilevel"/>
    <w:tmpl w:val="76B8E238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F01005A"/>
    <w:multiLevelType w:val="hybridMultilevel"/>
    <w:tmpl w:val="59F440FC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62B49C2"/>
    <w:multiLevelType w:val="hybridMultilevel"/>
    <w:tmpl w:val="B93CD274"/>
    <w:lvl w:ilvl="0" w:tplc="22849ABC">
      <w:start w:val="1"/>
      <w:numFmt w:val="upperLetter"/>
      <w:lvlText w:val="%1."/>
      <w:lvlJc w:val="left"/>
      <w:pPr>
        <w:ind w:left="720" w:hanging="360"/>
      </w:pPr>
      <w:rPr>
        <w:rFonts w:ascii="Poppins ExtraBold" w:eastAsiaTheme="majorEastAsia" w:hAnsi="Poppins ExtraBold" w:cstheme="majorBidi" w:hint="default"/>
        <w:b w:val="0"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060027"/>
    <w:multiLevelType w:val="multilevel"/>
    <w:tmpl w:val="9862624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A05156"/>
    <w:multiLevelType w:val="multilevel"/>
    <w:tmpl w:val="AA945AC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49245D"/>
    <w:multiLevelType w:val="multilevel"/>
    <w:tmpl w:val="552007EC"/>
    <w:lvl w:ilvl="0">
      <w:start w:val="1"/>
      <w:numFmt w:val="decimal"/>
      <w:lvlText w:val="%1."/>
      <w:lvlJc w:val="left"/>
      <w:pPr>
        <w:ind w:left="720" w:hanging="360"/>
      </w:pPr>
      <w:rPr>
        <w:rFonts w:ascii="Poppins" w:eastAsia="Poppins" w:hAnsi="Poppins" w:cs="Poppins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DC68B0"/>
    <w:multiLevelType w:val="multilevel"/>
    <w:tmpl w:val="E0D61E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EFD2433"/>
    <w:multiLevelType w:val="multilevel"/>
    <w:tmpl w:val="E2CAE7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5725F3F"/>
    <w:multiLevelType w:val="multilevel"/>
    <w:tmpl w:val="73C82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EC6D2D"/>
    <w:multiLevelType w:val="multilevel"/>
    <w:tmpl w:val="37FA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EB3F48"/>
    <w:multiLevelType w:val="multilevel"/>
    <w:tmpl w:val="ED128B2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7C67549A"/>
    <w:multiLevelType w:val="multilevel"/>
    <w:tmpl w:val="DE527A3C"/>
    <w:lvl w:ilvl="0">
      <w:start w:val="1"/>
      <w:numFmt w:val="bullet"/>
      <w:lvlText w:val="●"/>
      <w:lvlJc w:val="left"/>
      <w:pPr>
        <w:ind w:left="754" w:hanging="359"/>
      </w:pPr>
      <w:rPr>
        <w:rFonts w:ascii="Noto Sans Symbols" w:eastAsia="Noto Sans Symbols" w:hAnsi="Noto Sans Symbols" w:cs="Noto Sans Symbols"/>
        <w:color w:val="0070C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7FA94467"/>
    <w:multiLevelType w:val="hybridMultilevel"/>
    <w:tmpl w:val="DD2EBA0C"/>
    <w:lvl w:ilvl="0" w:tplc="E03E537E">
      <w:start w:val="2"/>
      <w:numFmt w:val="decimal"/>
      <w:lvlText w:val="%1."/>
      <w:lvlJc w:val="left"/>
      <w:pPr>
        <w:ind w:left="720" w:hanging="360"/>
      </w:pPr>
      <w:rPr>
        <w:rFonts w:ascii="Poppins" w:eastAsia="Poppins" w:hAnsi="Poppins" w:cs="Poppins" w:hint="default"/>
        <w:b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893758">
    <w:abstractNumId w:val="6"/>
  </w:num>
  <w:num w:numId="2" w16cid:durableId="2040813288">
    <w:abstractNumId w:val="17"/>
  </w:num>
  <w:num w:numId="3" w16cid:durableId="1592160241">
    <w:abstractNumId w:val="14"/>
  </w:num>
  <w:num w:numId="4" w16cid:durableId="437676716">
    <w:abstractNumId w:val="3"/>
  </w:num>
  <w:num w:numId="5" w16cid:durableId="593637627">
    <w:abstractNumId w:val="25"/>
  </w:num>
  <w:num w:numId="6" w16cid:durableId="1416199883">
    <w:abstractNumId w:val="7"/>
  </w:num>
  <w:num w:numId="7" w16cid:durableId="378287774">
    <w:abstractNumId w:val="31"/>
  </w:num>
  <w:num w:numId="8" w16cid:durableId="159933806">
    <w:abstractNumId w:val="32"/>
  </w:num>
  <w:num w:numId="9" w16cid:durableId="143544863">
    <w:abstractNumId w:val="12"/>
  </w:num>
  <w:num w:numId="10" w16cid:durableId="817107824">
    <w:abstractNumId w:val="22"/>
  </w:num>
  <w:num w:numId="11" w16cid:durableId="649866869">
    <w:abstractNumId w:val="29"/>
  </w:num>
  <w:num w:numId="12" w16cid:durableId="541525257">
    <w:abstractNumId w:val="28"/>
    <w:lvlOverride w:ilvl="0">
      <w:lvl w:ilvl="0">
        <w:numFmt w:val="lowerLetter"/>
        <w:lvlText w:val="%1."/>
        <w:lvlJc w:val="left"/>
      </w:lvl>
    </w:lvlOverride>
  </w:num>
  <w:num w:numId="13" w16cid:durableId="536938765">
    <w:abstractNumId w:val="16"/>
  </w:num>
  <w:num w:numId="14" w16cid:durableId="1729038235">
    <w:abstractNumId w:val="4"/>
  </w:num>
  <w:num w:numId="15" w16cid:durableId="1215048882">
    <w:abstractNumId w:val="2"/>
  </w:num>
  <w:num w:numId="16" w16cid:durableId="699085414">
    <w:abstractNumId w:val="11"/>
  </w:num>
  <w:num w:numId="17" w16cid:durableId="59137828">
    <w:abstractNumId w:val="24"/>
  </w:num>
  <w:num w:numId="18" w16cid:durableId="545024879">
    <w:abstractNumId w:val="1"/>
  </w:num>
  <w:num w:numId="19" w16cid:durableId="406074298">
    <w:abstractNumId w:val="26"/>
  </w:num>
  <w:num w:numId="20" w16cid:durableId="916671757">
    <w:abstractNumId w:val="30"/>
  </w:num>
  <w:num w:numId="21" w16cid:durableId="1800417403">
    <w:abstractNumId w:val="27"/>
  </w:num>
  <w:num w:numId="22" w16cid:durableId="481165384">
    <w:abstractNumId w:val="18"/>
  </w:num>
  <w:num w:numId="23" w16cid:durableId="1411121201">
    <w:abstractNumId w:val="0"/>
  </w:num>
  <w:num w:numId="24" w16cid:durableId="1596982727">
    <w:abstractNumId w:val="5"/>
  </w:num>
  <w:num w:numId="25" w16cid:durableId="1821648558">
    <w:abstractNumId w:val="21"/>
  </w:num>
  <w:num w:numId="26" w16cid:durableId="76099457">
    <w:abstractNumId w:val="20"/>
  </w:num>
  <w:num w:numId="27" w16cid:durableId="911696095">
    <w:abstractNumId w:val="13"/>
  </w:num>
  <w:num w:numId="28" w16cid:durableId="1126846">
    <w:abstractNumId w:val="19"/>
  </w:num>
  <w:num w:numId="29" w16cid:durableId="1700811875">
    <w:abstractNumId w:val="9"/>
  </w:num>
  <w:num w:numId="30" w16cid:durableId="2013339040">
    <w:abstractNumId w:val="23"/>
  </w:num>
  <w:num w:numId="31" w16cid:durableId="1920866336">
    <w:abstractNumId w:val="15"/>
  </w:num>
  <w:num w:numId="32" w16cid:durableId="914702651">
    <w:abstractNumId w:val="10"/>
  </w:num>
  <w:num w:numId="33" w16cid:durableId="14484992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8A6"/>
    <w:rsid w:val="000971C7"/>
    <w:rsid w:val="00182BF8"/>
    <w:rsid w:val="001D2396"/>
    <w:rsid w:val="001F3288"/>
    <w:rsid w:val="00272743"/>
    <w:rsid w:val="002A0212"/>
    <w:rsid w:val="00333957"/>
    <w:rsid w:val="00335D48"/>
    <w:rsid w:val="00354E28"/>
    <w:rsid w:val="00377677"/>
    <w:rsid w:val="003B552D"/>
    <w:rsid w:val="003F3122"/>
    <w:rsid w:val="00405C52"/>
    <w:rsid w:val="0043435D"/>
    <w:rsid w:val="0045657D"/>
    <w:rsid w:val="00460FAE"/>
    <w:rsid w:val="004635F3"/>
    <w:rsid w:val="00465A3C"/>
    <w:rsid w:val="00476F3F"/>
    <w:rsid w:val="004E43BE"/>
    <w:rsid w:val="005030DF"/>
    <w:rsid w:val="00516A8C"/>
    <w:rsid w:val="00522D52"/>
    <w:rsid w:val="00562D7A"/>
    <w:rsid w:val="00593CC7"/>
    <w:rsid w:val="005F222C"/>
    <w:rsid w:val="0061467E"/>
    <w:rsid w:val="00617D9B"/>
    <w:rsid w:val="006644D0"/>
    <w:rsid w:val="00675FAF"/>
    <w:rsid w:val="006760B9"/>
    <w:rsid w:val="006E6267"/>
    <w:rsid w:val="006F02A2"/>
    <w:rsid w:val="006F6633"/>
    <w:rsid w:val="0071541B"/>
    <w:rsid w:val="00762A1D"/>
    <w:rsid w:val="007E1D56"/>
    <w:rsid w:val="008030BD"/>
    <w:rsid w:val="00842C2D"/>
    <w:rsid w:val="008B5C49"/>
    <w:rsid w:val="008D412A"/>
    <w:rsid w:val="008E43DF"/>
    <w:rsid w:val="00932644"/>
    <w:rsid w:val="00952CFD"/>
    <w:rsid w:val="00953902"/>
    <w:rsid w:val="00965E0E"/>
    <w:rsid w:val="00A20D6A"/>
    <w:rsid w:val="00AC431B"/>
    <w:rsid w:val="00B06DE1"/>
    <w:rsid w:val="00B94F1A"/>
    <w:rsid w:val="00BA509D"/>
    <w:rsid w:val="00BE3677"/>
    <w:rsid w:val="00BE5D4B"/>
    <w:rsid w:val="00BF51C6"/>
    <w:rsid w:val="00C357F1"/>
    <w:rsid w:val="00C43A9D"/>
    <w:rsid w:val="00C70F52"/>
    <w:rsid w:val="00CD25AA"/>
    <w:rsid w:val="00CF0754"/>
    <w:rsid w:val="00D01477"/>
    <w:rsid w:val="00D458F0"/>
    <w:rsid w:val="00D558A6"/>
    <w:rsid w:val="00D741FE"/>
    <w:rsid w:val="00D94C86"/>
    <w:rsid w:val="00E061DC"/>
    <w:rsid w:val="00E502FF"/>
    <w:rsid w:val="00E854E5"/>
    <w:rsid w:val="00E9673F"/>
    <w:rsid w:val="00EA350A"/>
    <w:rsid w:val="00EB2BDE"/>
    <w:rsid w:val="00ED0227"/>
    <w:rsid w:val="00F11D56"/>
    <w:rsid w:val="00FC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B7EAAC"/>
  <w15:docId w15:val="{C6231976-DA0E-4FC9-AB96-C2E780D7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oppins" w:eastAsia="Poppins" w:hAnsi="Poppins" w:cs="Poppins"/>
        <w:sz w:val="22"/>
        <w:szCs w:val="22"/>
        <w:lang w:val="es-AR" w:eastAsia="es-AR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8F1"/>
  </w:style>
  <w:style w:type="paragraph" w:styleId="Ttulo1">
    <w:name w:val="heading 1"/>
    <w:basedOn w:val="Normal"/>
    <w:link w:val="Ttulo1Car"/>
    <w:uiPriority w:val="9"/>
    <w:qFormat/>
    <w:rsid w:val="002048F1"/>
    <w:pPr>
      <w:spacing w:before="480" w:after="360" w:line="400" w:lineRule="exact"/>
      <w:outlineLvl w:val="0"/>
    </w:pPr>
    <w:rPr>
      <w:rFonts w:ascii="Poppins ExtraBold" w:eastAsia="Times New Roman" w:hAnsi="Poppins ExtraBold" w:cs="Times New Roman"/>
      <w:b/>
      <w:bCs/>
      <w:color w:val="0070C0"/>
      <w:kern w:val="36"/>
      <w:sz w:val="36"/>
      <w:szCs w:val="48"/>
    </w:rPr>
  </w:style>
  <w:style w:type="paragraph" w:styleId="Ttulo2">
    <w:name w:val="heading 2"/>
    <w:basedOn w:val="Normal"/>
    <w:link w:val="Ttulo2Car"/>
    <w:uiPriority w:val="9"/>
    <w:qFormat/>
    <w:rsid w:val="002048F1"/>
    <w:pPr>
      <w:pBdr>
        <w:bottom w:val="single" w:sz="4" w:space="1" w:color="92D050"/>
      </w:pBdr>
      <w:spacing w:before="240"/>
      <w:outlineLvl w:val="1"/>
    </w:pPr>
    <w:rPr>
      <w:rFonts w:ascii="Poppins Medium" w:eastAsia="Times New Roman" w:hAnsi="Poppins Medium" w:cs="Times New Roman"/>
      <w:b/>
      <w:bCs/>
      <w:color w:val="0070C0"/>
      <w:spacing w:val="10"/>
      <w:sz w:val="28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048F1"/>
    <w:pPr>
      <w:keepNext/>
      <w:keepLines/>
      <w:spacing w:before="40"/>
      <w:outlineLvl w:val="2"/>
    </w:pPr>
    <w:rPr>
      <w:rFonts w:ascii="Poppins ExtraBold" w:eastAsiaTheme="majorEastAsia" w:hAnsi="Poppins ExtraBold" w:cstheme="majorBidi"/>
      <w:color w:val="FF0066"/>
      <w:sz w:val="28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983682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83682"/>
  </w:style>
  <w:style w:type="paragraph" w:styleId="Piedepgina">
    <w:name w:val="footer"/>
    <w:basedOn w:val="Normal"/>
    <w:link w:val="PiedepginaCar"/>
    <w:uiPriority w:val="99"/>
    <w:unhideWhenUsed/>
    <w:rsid w:val="00983682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682"/>
  </w:style>
  <w:style w:type="character" w:customStyle="1" w:styleId="Ttulo1Car">
    <w:name w:val="Título 1 Car"/>
    <w:basedOn w:val="Fuentedeprrafopredeter"/>
    <w:link w:val="Ttulo1"/>
    <w:uiPriority w:val="9"/>
    <w:rsid w:val="002048F1"/>
    <w:rPr>
      <w:rFonts w:ascii="Poppins ExtraBold" w:eastAsia="Times New Roman" w:hAnsi="Poppins ExtraBold" w:cs="Times New Roman"/>
      <w:b/>
      <w:bCs/>
      <w:color w:val="0070C0"/>
      <w:kern w:val="36"/>
      <w:sz w:val="36"/>
      <w:szCs w:val="48"/>
      <w:lang w:eastAsia="es-AR"/>
    </w:rPr>
  </w:style>
  <w:style w:type="character" w:customStyle="1" w:styleId="Ttulo2Car">
    <w:name w:val="Título 2 Car"/>
    <w:basedOn w:val="Fuentedeprrafopredeter"/>
    <w:link w:val="Ttulo2"/>
    <w:uiPriority w:val="9"/>
    <w:rsid w:val="002048F1"/>
    <w:rPr>
      <w:rFonts w:ascii="Poppins Medium" w:eastAsia="Times New Roman" w:hAnsi="Poppins Medium" w:cs="Times New Roman"/>
      <w:b/>
      <w:bCs/>
      <w:color w:val="0070C0"/>
      <w:spacing w:val="10"/>
      <w:sz w:val="28"/>
      <w:szCs w:val="36"/>
      <w:lang w:eastAsia="es-AR"/>
    </w:rPr>
  </w:style>
  <w:style w:type="paragraph" w:styleId="NormalWeb">
    <w:name w:val="Normal (Web)"/>
    <w:basedOn w:val="Normal"/>
    <w:uiPriority w:val="99"/>
    <w:unhideWhenUsed/>
    <w:rsid w:val="00E161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uentedeprrafopredeter"/>
    <w:rsid w:val="00E161F5"/>
  </w:style>
  <w:style w:type="character" w:styleId="Hipervnculo">
    <w:name w:val="Hyperlink"/>
    <w:basedOn w:val="Fuentedeprrafopredeter"/>
    <w:uiPriority w:val="99"/>
    <w:unhideWhenUsed/>
    <w:rsid w:val="00E161F5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161F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2048F1"/>
    <w:rPr>
      <w:rFonts w:ascii="Poppins ExtraBold" w:eastAsiaTheme="majorEastAsia" w:hAnsi="Poppins ExtraBold" w:cstheme="majorBidi"/>
      <w:color w:val="FF0066"/>
      <w:sz w:val="28"/>
      <w:szCs w:val="24"/>
    </w:rPr>
  </w:style>
  <w:style w:type="character" w:styleId="Textoennegrita">
    <w:name w:val="Strong"/>
    <w:basedOn w:val="Fuentedeprrafopredeter"/>
    <w:uiPriority w:val="22"/>
    <w:qFormat/>
    <w:rsid w:val="00C702A2"/>
    <w:rPr>
      <w:b/>
      <w:bCs/>
    </w:rPr>
  </w:style>
  <w:style w:type="character" w:styleId="nfasis">
    <w:name w:val="Emphasis"/>
    <w:basedOn w:val="Fuentedeprrafopredeter"/>
    <w:uiPriority w:val="20"/>
    <w:qFormat/>
    <w:rsid w:val="00EB1694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Sinespaciado">
    <w:name w:val="No Spacing"/>
    <w:uiPriority w:val="1"/>
    <w:qFormat/>
    <w:rsid w:val="004E43BE"/>
    <w:pPr>
      <w:spacing w:after="0"/>
    </w:pPr>
  </w:style>
  <w:style w:type="table" w:styleId="Tablaconcuadrcula">
    <w:name w:val="Table Grid"/>
    <w:basedOn w:val="Tablanormal"/>
    <w:uiPriority w:val="39"/>
    <w:rsid w:val="00B94F1A"/>
    <w:pPr>
      <w:spacing w:after="0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sas-cuerpo">
    <w:name w:val="mesas-cuerpo"/>
    <w:basedOn w:val="Normal"/>
    <w:qFormat/>
    <w:rsid w:val="00B94F1A"/>
    <w:pPr>
      <w:spacing w:after="0"/>
      <w:ind w:firstLine="284"/>
      <w:jc w:val="both"/>
    </w:pPr>
    <w:rPr>
      <w:rFonts w:ascii="Arial" w:eastAsia="Times New Roman" w:hAnsi="Arial" w:cs="Arial"/>
      <w:szCs w:val="20"/>
    </w:rPr>
  </w:style>
  <w:style w:type="paragraph" w:customStyle="1" w:styleId="CUADRO-TITULO">
    <w:name w:val="CUADRO-TITULO"/>
    <w:basedOn w:val="Normal"/>
    <w:qFormat/>
    <w:rsid w:val="00B94F1A"/>
    <w:pPr>
      <w:spacing w:after="0"/>
      <w:jc w:val="both"/>
    </w:pPr>
    <w:rPr>
      <w:rFonts w:ascii="Arial" w:eastAsiaTheme="minorHAnsi" w:hAnsi="Arial" w:cs="Arial"/>
      <w:b/>
      <w:lang w:eastAsia="en-US"/>
    </w:rPr>
  </w:style>
  <w:style w:type="paragraph" w:customStyle="1" w:styleId="CUADRO-autores">
    <w:name w:val="CUADRO-autores"/>
    <w:basedOn w:val="Normal"/>
    <w:qFormat/>
    <w:rsid w:val="00B94F1A"/>
    <w:pPr>
      <w:spacing w:after="0"/>
      <w:jc w:val="both"/>
    </w:pPr>
    <w:rPr>
      <w:rFonts w:ascii="Arial" w:eastAsiaTheme="minorHAnsi" w:hAnsi="Arial" w:cs="Arial"/>
      <w:szCs w:val="20"/>
      <w:lang w:eastAsia="en-US"/>
    </w:rPr>
  </w:style>
  <w:style w:type="paragraph" w:customStyle="1" w:styleId="mesa-titulos-cuerpo">
    <w:name w:val="mesa-titulos-cuerpo"/>
    <w:basedOn w:val="Normal"/>
    <w:qFormat/>
    <w:rsid w:val="00B94F1A"/>
    <w:pPr>
      <w:spacing w:after="0"/>
    </w:pPr>
    <w:rPr>
      <w:rFonts w:ascii="Arial" w:eastAsiaTheme="minorHAnsi" w:hAnsi="Arial" w:cs="Arial"/>
      <w:b/>
      <w:lang w:eastAsia="en-US"/>
    </w:rPr>
  </w:style>
  <w:style w:type="paragraph" w:customStyle="1" w:styleId="bibliografia">
    <w:name w:val="bibliografia"/>
    <w:basedOn w:val="mesas-cuerpo"/>
    <w:qFormat/>
    <w:rsid w:val="00B94F1A"/>
    <w:pPr>
      <w:spacing w:after="60"/>
      <w:ind w:left="454" w:hanging="454"/>
      <w:jc w:val="left"/>
    </w:pPr>
    <w:rPr>
      <w:sz w:val="20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FC7B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54674/ess.v35i2.768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repositorio.cepal.org/server/api/core/bitstreams/1bcc9786-a37c-4325-ba30-efe8b5f26022/content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tameza@exa.unne.edu.ar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33996/revistahorizontes.v9i38.1010" TargetMode="External"/><Relationship Id="rId10" Type="http://schemas.openxmlformats.org/officeDocument/2006/relationships/hyperlink" Target="mailto:mvgg2001@yahoo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beatrizcc@exa.unne.edu.ar),Godoy" TargetMode="External"/><Relationship Id="rId14" Type="http://schemas.openxmlformats.org/officeDocument/2006/relationships/hyperlink" Target="http://www.scielo.org.mx/scielo.php?script=sci_arttext&amp;pid=S0185-26982018000400068&amp;lng=es&amp;tlng=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h+PWmy3h3S1mxeh16IwkIh87TQ==">CgMxLjAyDmgudXlvd3RidG5zdjVnOAByITFCUEd0eGJCT2VCTjdzU0o5U1puaHY5NkowZi1fZnJ2dQ==</go:docsCustomData>
</go:gDocsCustomXmlDataStorage>
</file>

<file path=customXml/itemProps1.xml><?xml version="1.0" encoding="utf-8"?>
<ds:datastoreItem xmlns:ds="http://schemas.openxmlformats.org/officeDocument/2006/customXml" ds:itemID="{A8989E22-D134-4388-ADD0-F3B2A12FE9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2191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Beatriz Castro Chans</cp:lastModifiedBy>
  <cp:revision>5</cp:revision>
  <dcterms:created xsi:type="dcterms:W3CDTF">2025-07-25T18:38:00Z</dcterms:created>
  <dcterms:modified xsi:type="dcterms:W3CDTF">2025-07-25T19:19:00Z</dcterms:modified>
</cp:coreProperties>
</file>