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3DCD" w:rsidRPr="00DE5764" w:rsidRDefault="00C21DA2" w:rsidP="00DE5764">
      <w:pPr>
        <w:rPr>
          <w:i/>
          <w:u w:val="single"/>
          <w:lang w:val="es-ES"/>
        </w:rPr>
      </w:pPr>
      <w:r w:rsidRPr="00DE5764">
        <w:rPr>
          <w:i/>
          <w:u w:val="single"/>
          <w:lang w:val="es-ES"/>
        </w:rPr>
        <w:t>Lineamientos para la transformación de espacios híbridos en el primer año de los Profesorados de Matemática y Lengua del Instituto Superior Goya</w:t>
      </w:r>
    </w:p>
    <w:p w:rsidR="00DE5764" w:rsidRDefault="00C21DA2" w:rsidP="00DE5764">
      <w:pPr>
        <w:rPr>
          <w:lang w:val="es-ES"/>
        </w:rPr>
      </w:pPr>
      <w:r w:rsidRPr="00DE5764">
        <w:rPr>
          <w:lang w:val="es-ES"/>
        </w:rPr>
        <w:t>Autora: Boyeras Navarro, Mara Luz</w:t>
      </w:r>
      <w:r w:rsidRPr="00DE5764">
        <w:rPr>
          <w:lang w:val="es-ES"/>
        </w:rPr>
        <w:br/>
        <w:t>Email: maraluzbn@gmail.com</w:t>
      </w:r>
      <w:r w:rsidRPr="00DE5764">
        <w:rPr>
          <w:lang w:val="es-ES"/>
        </w:rPr>
        <w:br/>
        <w:t xml:space="preserve">Pertenencia institucional: Instituto Superior </w:t>
      </w:r>
      <w:r w:rsidRPr="00DE5764">
        <w:rPr>
          <w:lang w:val="es-ES"/>
        </w:rPr>
        <w:t>Goya (ISG), Corrientes, Argentina</w:t>
      </w:r>
      <w:r w:rsidR="00DE5764">
        <w:rPr>
          <w:lang w:val="es-ES"/>
        </w:rPr>
        <w:t xml:space="preserve">- </w:t>
      </w:r>
    </w:p>
    <w:p w:rsidR="00DE5764" w:rsidRPr="00DE5764" w:rsidRDefault="00C21DA2" w:rsidP="00DE5764">
      <w:pPr>
        <w:rPr>
          <w:lang w:val="es-ES"/>
        </w:rPr>
      </w:pPr>
      <w:r w:rsidRPr="00DE5764">
        <w:rPr>
          <w:lang w:val="es-ES"/>
        </w:rPr>
        <w:t>Eje temático: 10</w:t>
      </w:r>
      <w:r w:rsidRPr="00DE5764">
        <w:rPr>
          <w:lang w:val="es-ES"/>
        </w:rPr>
        <w:t>. Educación en tecnologías para el aprendizaje</w:t>
      </w:r>
    </w:p>
    <w:p w:rsidR="00A93DCD" w:rsidRPr="00DE5764" w:rsidRDefault="00C21DA2" w:rsidP="00DE5764">
      <w:pPr>
        <w:rPr>
          <w:lang w:val="es-ES"/>
        </w:rPr>
      </w:pPr>
      <w:r w:rsidRPr="00DE5764">
        <w:rPr>
          <w:b/>
          <w:lang w:val="es-ES"/>
        </w:rPr>
        <w:t>Introducción</w:t>
      </w:r>
    </w:p>
    <w:p w:rsidR="00DE5764" w:rsidRDefault="00C21DA2" w:rsidP="00DE5764">
      <w:pPr>
        <w:jc w:val="both"/>
        <w:rPr>
          <w:lang w:val="es-ES"/>
        </w:rPr>
      </w:pPr>
      <w:r w:rsidRPr="00DE5764">
        <w:rPr>
          <w:lang w:val="es-ES"/>
        </w:rPr>
        <w:t>El Instituto Superior Goya (ISG), ubicado en la ciudad de Goya, provincia de Corrientes, es una institución pública de nivel superior dedicada a l</w:t>
      </w:r>
      <w:r w:rsidRPr="00DE5764">
        <w:rPr>
          <w:lang w:val="es-ES"/>
        </w:rPr>
        <w:t>a formación docente. En consonancia con los lineamientos de la Resolución CFE N</w:t>
      </w:r>
      <w:proofErr w:type="gramStart"/>
      <w:r w:rsidRPr="00DE5764">
        <w:rPr>
          <w:lang w:val="es-ES"/>
        </w:rPr>
        <w:t>.º</w:t>
      </w:r>
      <w:proofErr w:type="gramEnd"/>
      <w:r w:rsidRPr="00DE5764">
        <w:rPr>
          <w:lang w:val="es-ES"/>
        </w:rPr>
        <w:t xml:space="preserve"> 476/24, que impulsa modelos híbridos de enseñanza, el ISG enfrenta el desafío de implementar propuestas que integren la presencialidad con entornos virtuales. Este trabajo pr</w:t>
      </w:r>
      <w:r w:rsidRPr="00DE5764">
        <w:rPr>
          <w:lang w:val="es-ES"/>
        </w:rPr>
        <w:t>esenta una propuesta de intervención centrada en los primeros años de los profesorados de Matemática y Lengua, con el fin de mejorar la calidad formativa mediante el uso significativo de tecnologías digitales.</w:t>
      </w:r>
    </w:p>
    <w:p w:rsidR="00A93DCD" w:rsidRPr="00DE5764" w:rsidRDefault="00C21DA2" w:rsidP="00DE5764">
      <w:pPr>
        <w:jc w:val="both"/>
        <w:rPr>
          <w:b/>
          <w:lang w:val="es-ES"/>
        </w:rPr>
      </w:pPr>
      <w:r w:rsidRPr="00DE5764">
        <w:rPr>
          <w:b/>
          <w:lang w:val="es-ES"/>
        </w:rPr>
        <w:t>Palabras clave</w:t>
      </w:r>
    </w:p>
    <w:p w:rsidR="00DE5764" w:rsidRDefault="00C21DA2" w:rsidP="00DE5764">
      <w:pPr>
        <w:jc w:val="both"/>
        <w:rPr>
          <w:lang w:val="es-ES"/>
        </w:rPr>
      </w:pPr>
      <w:r w:rsidRPr="00DE5764">
        <w:rPr>
          <w:lang w:val="es-ES"/>
        </w:rPr>
        <w:t>Educación híbrida – Formación d</w:t>
      </w:r>
      <w:r w:rsidRPr="00DE5764">
        <w:rPr>
          <w:lang w:val="es-ES"/>
        </w:rPr>
        <w:t>ocente – Tecnologías digitales</w:t>
      </w:r>
    </w:p>
    <w:p w:rsidR="00A93DCD" w:rsidRPr="00DE5764" w:rsidRDefault="00C21DA2" w:rsidP="00DE5764">
      <w:pPr>
        <w:jc w:val="both"/>
        <w:rPr>
          <w:b/>
          <w:lang w:val="es-ES"/>
        </w:rPr>
      </w:pPr>
      <w:r w:rsidRPr="00DE5764">
        <w:rPr>
          <w:b/>
          <w:lang w:val="es-ES"/>
        </w:rPr>
        <w:t>Objetivo general:</w:t>
      </w:r>
    </w:p>
    <w:p w:rsidR="00A93DCD" w:rsidRPr="00DE5764" w:rsidRDefault="00C21DA2" w:rsidP="00DE5764">
      <w:pPr>
        <w:pStyle w:val="Listaconvietas"/>
        <w:jc w:val="both"/>
        <w:rPr>
          <w:lang w:val="es-ES"/>
        </w:rPr>
      </w:pPr>
      <w:r w:rsidRPr="00DE5764">
        <w:rPr>
          <w:lang w:val="es-ES"/>
        </w:rPr>
        <w:t>Diseñar e implementar lineamientos pedagógicos y organizativos que orienten la transformación progresiva de los espacios educativos presenciales en entornos híbridos en el primer año de los Profeso</w:t>
      </w:r>
      <w:r w:rsidRPr="00DE5764">
        <w:rPr>
          <w:lang w:val="es-ES"/>
        </w:rPr>
        <w:t>rados de Matemática y Lengua del Instituto Superior Goya.</w:t>
      </w:r>
    </w:p>
    <w:p w:rsidR="00A93DCD" w:rsidRPr="00DE5764" w:rsidRDefault="00C21DA2" w:rsidP="00DE5764">
      <w:pPr>
        <w:jc w:val="both"/>
        <w:rPr>
          <w:lang w:val="es-ES"/>
        </w:rPr>
      </w:pPr>
      <w:r w:rsidRPr="00DE5764">
        <w:rPr>
          <w:lang w:val="es-ES"/>
        </w:rPr>
        <w:t>Objetivos específicos:</w:t>
      </w:r>
    </w:p>
    <w:p w:rsidR="00A93DCD" w:rsidRPr="00DE5764" w:rsidRDefault="00C21DA2" w:rsidP="00DE5764">
      <w:pPr>
        <w:jc w:val="both"/>
        <w:rPr>
          <w:lang w:val="es-ES"/>
        </w:rPr>
      </w:pPr>
      <w:r w:rsidRPr="00DE5764">
        <w:rPr>
          <w:lang w:val="es-ES"/>
        </w:rPr>
        <w:t>- Diagnosticar necesidades pedagógicas y tecnológicas mediante relevamientos participativos.</w:t>
      </w:r>
      <w:r w:rsidRPr="00DE5764">
        <w:rPr>
          <w:lang w:val="es-ES"/>
        </w:rPr>
        <w:br/>
        <w:t>- Diseñar instancias de formación continua para equipos docentes.</w:t>
      </w:r>
      <w:r w:rsidRPr="00DE5764">
        <w:rPr>
          <w:lang w:val="es-ES"/>
        </w:rPr>
        <w:br/>
        <w:t>- Fomentar la pa</w:t>
      </w:r>
      <w:r w:rsidRPr="00DE5764">
        <w:rPr>
          <w:lang w:val="es-ES"/>
        </w:rPr>
        <w:t>rticipación estudiantil mediante propuestas flexibles y digitales.</w:t>
      </w:r>
      <w:r w:rsidRPr="00DE5764">
        <w:rPr>
          <w:lang w:val="es-ES"/>
        </w:rPr>
        <w:br/>
        <w:t>- Implementar estrategias pedagógicas innovadoras.</w:t>
      </w:r>
      <w:r w:rsidRPr="00DE5764">
        <w:rPr>
          <w:lang w:val="es-ES"/>
        </w:rPr>
        <w:br/>
        <w:t>- Establecer mecanismos de evaluación participativa del modelo híbrido.</w:t>
      </w:r>
    </w:p>
    <w:p w:rsidR="00A93DCD" w:rsidRPr="00DE5764" w:rsidRDefault="00C21DA2" w:rsidP="00DE5764">
      <w:pPr>
        <w:pStyle w:val="Ttulo1"/>
        <w:jc w:val="both"/>
        <w:rPr>
          <w:color w:val="auto"/>
          <w:u w:val="single"/>
          <w:lang w:val="es-ES"/>
        </w:rPr>
      </w:pPr>
      <w:r w:rsidRPr="00DE5764">
        <w:rPr>
          <w:color w:val="auto"/>
          <w:u w:val="single"/>
          <w:lang w:val="es-ES"/>
        </w:rPr>
        <w:t>Materiales y métodos</w:t>
      </w:r>
    </w:p>
    <w:p w:rsidR="00DE5764" w:rsidRPr="00DE5764" w:rsidRDefault="00DE5764" w:rsidP="00DE5764">
      <w:pPr>
        <w:rPr>
          <w:lang w:val="es-ES"/>
        </w:rPr>
      </w:pPr>
      <w:r w:rsidRPr="00DE5764">
        <w:rPr>
          <w:lang w:val="es-ES"/>
        </w:rPr>
        <w:t xml:space="preserve">La propuesta de transformación se desarrolló bajo una metodología </w:t>
      </w:r>
      <w:r w:rsidRPr="00DE5764">
        <w:rPr>
          <w:b/>
          <w:bCs/>
          <w:lang w:val="es-ES"/>
        </w:rPr>
        <w:t>cualitativa de tipo participativa</w:t>
      </w:r>
      <w:r w:rsidRPr="00DE5764">
        <w:rPr>
          <w:lang w:val="es-ES"/>
        </w:rPr>
        <w:t>, enmarcada en un enfoque de investigación-acción institucional. Esta elección metodológica responde a la necesidad de comprender las dinámicas, representaciones y prácticas de los actores implicados —docentes, estudiantes y equipos directivos—, a partir de sus propias voces y experiencias situadas (</w:t>
      </w:r>
      <w:proofErr w:type="spellStart"/>
      <w:r w:rsidRPr="00DE5764">
        <w:rPr>
          <w:lang w:val="es-ES"/>
        </w:rPr>
        <w:t>Kemmis</w:t>
      </w:r>
      <w:proofErr w:type="spellEnd"/>
      <w:r w:rsidRPr="00DE5764">
        <w:rPr>
          <w:lang w:val="es-ES"/>
        </w:rPr>
        <w:t xml:space="preserve"> &amp; </w:t>
      </w:r>
      <w:proofErr w:type="spellStart"/>
      <w:r w:rsidRPr="00DE5764">
        <w:rPr>
          <w:lang w:val="es-ES"/>
        </w:rPr>
        <w:lastRenderedPageBreak/>
        <w:t>McTaggart</w:t>
      </w:r>
      <w:proofErr w:type="spellEnd"/>
      <w:r w:rsidRPr="00DE5764">
        <w:rPr>
          <w:lang w:val="es-ES"/>
        </w:rPr>
        <w:t xml:space="preserve">, 1988). El trabajo incluyó tres fases articuladas: </w:t>
      </w:r>
      <w:r w:rsidRPr="00DE5764">
        <w:rPr>
          <w:b/>
          <w:bCs/>
          <w:lang w:val="es-ES"/>
        </w:rPr>
        <w:t>diagnóstico institucional participativo</w:t>
      </w:r>
      <w:r w:rsidRPr="00DE5764">
        <w:rPr>
          <w:lang w:val="es-ES"/>
        </w:rPr>
        <w:t xml:space="preserve">, </w:t>
      </w:r>
      <w:r w:rsidRPr="00DE5764">
        <w:rPr>
          <w:b/>
          <w:bCs/>
          <w:lang w:val="es-ES"/>
        </w:rPr>
        <w:t xml:space="preserve">entrevistas </w:t>
      </w:r>
      <w:proofErr w:type="spellStart"/>
      <w:r w:rsidRPr="00DE5764">
        <w:rPr>
          <w:b/>
          <w:bCs/>
          <w:lang w:val="es-ES"/>
        </w:rPr>
        <w:t>semiestructuradas</w:t>
      </w:r>
      <w:proofErr w:type="spellEnd"/>
      <w:r w:rsidRPr="00DE5764">
        <w:rPr>
          <w:b/>
          <w:bCs/>
          <w:lang w:val="es-ES"/>
        </w:rPr>
        <w:t xml:space="preserve"> a docentes y estudiantes</w:t>
      </w:r>
      <w:r w:rsidRPr="00DE5764">
        <w:rPr>
          <w:lang w:val="es-ES"/>
        </w:rPr>
        <w:t xml:space="preserve">, y </w:t>
      </w:r>
      <w:r w:rsidRPr="00DE5764">
        <w:rPr>
          <w:b/>
          <w:bCs/>
          <w:lang w:val="es-ES"/>
        </w:rPr>
        <w:t>talleres colaborativos de diseño pedagógico</w:t>
      </w:r>
      <w:r w:rsidRPr="00DE5764">
        <w:rPr>
          <w:lang w:val="es-ES"/>
        </w:rPr>
        <w:t>.</w:t>
      </w:r>
    </w:p>
    <w:p w:rsidR="00DE5764" w:rsidRPr="00DE5764" w:rsidRDefault="00DE5764" w:rsidP="00DE5764">
      <w:pPr>
        <w:rPr>
          <w:lang w:val="es-ES"/>
        </w:rPr>
      </w:pPr>
      <w:r w:rsidRPr="00DE5764">
        <w:rPr>
          <w:lang w:val="es-ES"/>
        </w:rPr>
        <w:t>En la primera fase se realizó un relevamiento diagnóstico de carácter exploratorio, centrado en identificar las condiciones tecnológicas, organizativas y pedagógicas que inciden en la implementación de propuestas híbridas en el primer año de los Profesorados de Matemática y Lengua. Se aplicaron instrumentos como encuestas breves, revisión de aulas virtuales y entrevistas abiertas. Esta etapa permitió relevar nudos problemáticos como la baja integración entre las plataformas digitales y las clases presenciales, la escasa planificación conjunta y la necesidad de acompañamiento técnico-pedagógico.</w:t>
      </w:r>
    </w:p>
    <w:p w:rsidR="00DE5764" w:rsidRPr="00DE5764" w:rsidRDefault="00DE5764" w:rsidP="00DE5764">
      <w:pPr>
        <w:rPr>
          <w:lang w:val="es-ES"/>
        </w:rPr>
      </w:pPr>
      <w:r w:rsidRPr="00DE5764">
        <w:rPr>
          <w:lang w:val="es-ES"/>
        </w:rPr>
        <w:t xml:space="preserve">En la segunda fase, se diseñaron y coordinaron </w:t>
      </w:r>
      <w:r w:rsidRPr="00DE5764">
        <w:rPr>
          <w:b/>
          <w:bCs/>
          <w:lang w:val="es-ES"/>
        </w:rPr>
        <w:t>talleres colaborativos</w:t>
      </w:r>
      <w:r w:rsidRPr="00DE5764">
        <w:rPr>
          <w:lang w:val="es-ES"/>
        </w:rPr>
        <w:t xml:space="preserve"> con docentes del primer año, orientados a compartir experiencias, reflexionar sobre las prácticas de enseñanza y explorar herramientas digitales aplicables a sus contextos. Esta dinámica se inspiró en los principios de la formación situada y la construcción colectiva de saberes docentes (Marcelo &amp; </w:t>
      </w:r>
      <w:proofErr w:type="spellStart"/>
      <w:r w:rsidRPr="00DE5764">
        <w:rPr>
          <w:lang w:val="es-ES"/>
        </w:rPr>
        <w:t>Vaillant</w:t>
      </w:r>
      <w:proofErr w:type="spellEnd"/>
      <w:r w:rsidRPr="00DE5764">
        <w:rPr>
          <w:lang w:val="es-ES"/>
        </w:rPr>
        <w:t>, 2013).</w:t>
      </w:r>
    </w:p>
    <w:p w:rsidR="00DE5764" w:rsidRPr="00DE5764" w:rsidRDefault="00DE5764" w:rsidP="00DE5764">
      <w:pPr>
        <w:rPr>
          <w:lang w:val="es-ES"/>
        </w:rPr>
      </w:pPr>
      <w:r w:rsidRPr="00DE5764">
        <w:rPr>
          <w:lang w:val="es-ES"/>
        </w:rPr>
        <w:t xml:space="preserve">Como resultado de este proceso, se propuso la creación de un </w:t>
      </w:r>
      <w:r w:rsidRPr="00DE5764">
        <w:rPr>
          <w:b/>
          <w:bCs/>
          <w:lang w:val="es-ES"/>
        </w:rPr>
        <w:t>rol institucional innovador</w:t>
      </w:r>
      <w:r w:rsidRPr="00DE5764">
        <w:rPr>
          <w:lang w:val="es-ES"/>
        </w:rPr>
        <w:t xml:space="preserve">: el/la </w:t>
      </w:r>
      <w:r w:rsidRPr="00DE5764">
        <w:rPr>
          <w:b/>
          <w:bCs/>
          <w:lang w:val="es-ES"/>
        </w:rPr>
        <w:t>Coordinador/a de Acompañamiento Híbrido (CAH)</w:t>
      </w:r>
      <w:r w:rsidRPr="00DE5764">
        <w:rPr>
          <w:lang w:val="es-ES"/>
        </w:rPr>
        <w:t>. Esta figura fue concebida como agente clave para liderar y acompañar la transformación de las prácticas de enseñanza en clave híbrida. A diferencia de los modelos tradicionales de coordinación o tutoría digital, el CAH articula funciones pedagógicas, tecnológicas y organizativas, operando como un "puente institucional" entre las normativas (como la Res. CFE 476/24), las condiciones reales de trabajo docente y las trayectorias estudiantiles.</w:t>
      </w:r>
    </w:p>
    <w:p w:rsidR="00DE5764" w:rsidRPr="00DE5764" w:rsidRDefault="00DE5764" w:rsidP="00DE5764">
      <w:pPr>
        <w:rPr>
          <w:lang w:val="es-ES"/>
        </w:rPr>
      </w:pPr>
      <w:r w:rsidRPr="00DE5764">
        <w:rPr>
          <w:lang w:val="es-ES"/>
        </w:rPr>
        <w:t>El CAH tiene como tareas principales:</w:t>
      </w:r>
    </w:p>
    <w:p w:rsidR="00DE5764" w:rsidRPr="00DE5764" w:rsidRDefault="00DE5764" w:rsidP="00DE5764">
      <w:pPr>
        <w:numPr>
          <w:ilvl w:val="0"/>
          <w:numId w:val="10"/>
        </w:numPr>
        <w:rPr>
          <w:lang w:val="es-ES"/>
        </w:rPr>
      </w:pPr>
      <w:r w:rsidRPr="00DE5764">
        <w:rPr>
          <w:lang w:val="es-ES"/>
        </w:rPr>
        <w:t>Relevar necesidades y condiciones del entorno institucional.</w:t>
      </w:r>
    </w:p>
    <w:p w:rsidR="00DE5764" w:rsidRPr="00DE5764" w:rsidRDefault="00DE5764" w:rsidP="00DE5764">
      <w:pPr>
        <w:numPr>
          <w:ilvl w:val="0"/>
          <w:numId w:val="10"/>
        </w:numPr>
        <w:rPr>
          <w:lang w:val="es-ES"/>
        </w:rPr>
      </w:pPr>
      <w:r w:rsidRPr="00DE5764">
        <w:rPr>
          <w:lang w:val="es-ES"/>
        </w:rPr>
        <w:t>Acompañar el diseño de secuencias híbridas, combinando momentos presenciales y virtuales con herramientas accesibles.</w:t>
      </w:r>
    </w:p>
    <w:p w:rsidR="00DE5764" w:rsidRPr="00DE5764" w:rsidRDefault="00DE5764" w:rsidP="00DE5764">
      <w:pPr>
        <w:numPr>
          <w:ilvl w:val="0"/>
          <w:numId w:val="10"/>
        </w:numPr>
        <w:rPr>
          <w:lang w:val="es-ES"/>
        </w:rPr>
      </w:pPr>
      <w:r w:rsidRPr="00DE5764">
        <w:rPr>
          <w:lang w:val="es-ES"/>
        </w:rPr>
        <w:t>Coordinar espacios de formación docente continua.</w:t>
      </w:r>
    </w:p>
    <w:p w:rsidR="00DE5764" w:rsidRPr="00DE5764" w:rsidRDefault="00DE5764" w:rsidP="00DE5764">
      <w:pPr>
        <w:numPr>
          <w:ilvl w:val="0"/>
          <w:numId w:val="10"/>
        </w:numPr>
        <w:rPr>
          <w:lang w:val="es-ES"/>
        </w:rPr>
      </w:pPr>
      <w:r w:rsidRPr="00DE5764">
        <w:rPr>
          <w:lang w:val="es-ES"/>
        </w:rPr>
        <w:t xml:space="preserve">Monitorear el uso de la plataforma </w:t>
      </w:r>
      <w:proofErr w:type="spellStart"/>
      <w:r w:rsidRPr="00DE5764">
        <w:rPr>
          <w:lang w:val="es-ES"/>
        </w:rPr>
        <w:t>Moodle</w:t>
      </w:r>
      <w:proofErr w:type="spellEnd"/>
      <w:r w:rsidRPr="00DE5764">
        <w:rPr>
          <w:lang w:val="es-ES"/>
        </w:rPr>
        <w:t xml:space="preserve"> y fortalecer su integración pedagógica.</w:t>
      </w:r>
    </w:p>
    <w:p w:rsidR="00DE5764" w:rsidRPr="00DE5764" w:rsidRDefault="00DE5764" w:rsidP="00DE5764">
      <w:pPr>
        <w:numPr>
          <w:ilvl w:val="0"/>
          <w:numId w:val="10"/>
        </w:numPr>
        <w:rPr>
          <w:lang w:val="es-ES"/>
        </w:rPr>
      </w:pPr>
      <w:r w:rsidRPr="00DE5764">
        <w:rPr>
          <w:lang w:val="es-ES"/>
        </w:rPr>
        <w:t>Sistematizar experiencias, identificar buenas prácticas y contribuir a la mejora continua.</w:t>
      </w:r>
    </w:p>
    <w:p w:rsidR="00DE5764" w:rsidRDefault="00DE5764" w:rsidP="00DE5764">
      <w:pPr>
        <w:rPr>
          <w:lang w:val="es-ES"/>
        </w:rPr>
      </w:pPr>
      <w:r w:rsidRPr="00DE5764">
        <w:rPr>
          <w:lang w:val="es-ES"/>
        </w:rPr>
        <w:t xml:space="preserve">La propuesta fue implementada en </w:t>
      </w:r>
      <w:r w:rsidRPr="00DE5764">
        <w:rPr>
          <w:b/>
          <w:bCs/>
          <w:lang w:val="es-ES"/>
        </w:rPr>
        <w:t>modalidad piloto</w:t>
      </w:r>
      <w:r w:rsidRPr="00DE5764">
        <w:rPr>
          <w:lang w:val="es-ES"/>
        </w:rPr>
        <w:t xml:space="preserve"> durante un cuatrimestre en comisiones del primer año de ambas carreras. Esta modalidad de prueba permitió validar el funcionamiento del CAH, ajustar estrategias de intervención y generar insumos empíricos para su eventual ampliación a otras unidades curriculares del ISG. </w:t>
      </w:r>
      <w:r w:rsidRPr="00DE5764">
        <w:rPr>
          <w:lang w:val="es-ES"/>
        </w:rPr>
        <w:lastRenderedPageBreak/>
        <w:t>La implementación se realizó en articulación con los equipos directivos, la coordinación de carrera y los equipos técnicos del área TIC, consolidando un enfoque institucional colaborativo y orientado a la innovación sostenible.</w:t>
      </w:r>
    </w:p>
    <w:p w:rsidR="00A93DCD" w:rsidRPr="00DE5764" w:rsidRDefault="00C21DA2" w:rsidP="00DE5764">
      <w:pPr>
        <w:rPr>
          <w:b/>
          <w:u w:val="single"/>
          <w:lang w:val="es-ES"/>
        </w:rPr>
      </w:pPr>
      <w:r w:rsidRPr="00DE5764">
        <w:rPr>
          <w:b/>
          <w:u w:val="single"/>
          <w:lang w:val="es-ES"/>
        </w:rPr>
        <w:t>Resultados y discusión</w:t>
      </w:r>
    </w:p>
    <w:p w:rsidR="00DE5764" w:rsidRPr="00DE5764" w:rsidRDefault="00DE5764" w:rsidP="00DE5764">
      <w:pPr>
        <w:jc w:val="both"/>
        <w:rPr>
          <w:lang w:val="es-ES"/>
        </w:rPr>
      </w:pPr>
      <w:r w:rsidRPr="00DE5764">
        <w:rPr>
          <w:lang w:val="es-ES"/>
        </w:rPr>
        <w:t xml:space="preserve">La creación del rol de Coordinador/a de Acompañamiento Híbrido (CAH) en el Instituto Superior Goya resultó clave para impulsar un proceso sistemático de reflexión institucional en torno a la enseñanza en entornos híbridos. Esta figura permitió identificar </w:t>
      </w:r>
      <w:r w:rsidRPr="00DE5764">
        <w:rPr>
          <w:b/>
          <w:bCs/>
          <w:lang w:val="es-ES"/>
        </w:rPr>
        <w:t>nudos críticos</w:t>
      </w:r>
      <w:r w:rsidRPr="00DE5764">
        <w:rPr>
          <w:lang w:val="es-ES"/>
        </w:rPr>
        <w:t xml:space="preserve"> en la planificación didáctica, tales como la escasa integración entre los tiempos presenciales y virtuales, la baja diversificación de estrategias metodológicas, y la limitada utilización pedagógica de la plataforma institucional </w:t>
      </w:r>
      <w:proofErr w:type="spellStart"/>
      <w:r w:rsidRPr="00DE5764">
        <w:rPr>
          <w:lang w:val="es-ES"/>
        </w:rPr>
        <w:t>Moodle</w:t>
      </w:r>
      <w:proofErr w:type="spellEnd"/>
      <w:r w:rsidRPr="00DE5764">
        <w:rPr>
          <w:lang w:val="es-ES"/>
        </w:rPr>
        <w:t>.</w:t>
      </w:r>
    </w:p>
    <w:p w:rsidR="00DE5764" w:rsidRPr="00DE5764" w:rsidRDefault="00DE5764" w:rsidP="00DE5764">
      <w:pPr>
        <w:jc w:val="both"/>
        <w:rPr>
          <w:lang w:val="es-ES"/>
        </w:rPr>
      </w:pPr>
      <w:r w:rsidRPr="00DE5764">
        <w:rPr>
          <w:lang w:val="es-ES"/>
        </w:rPr>
        <w:t xml:space="preserve">En articulación con los equipos docentes, el CAH propició </w:t>
      </w:r>
      <w:r w:rsidRPr="00DE5764">
        <w:rPr>
          <w:b/>
          <w:bCs/>
          <w:lang w:val="es-ES"/>
        </w:rPr>
        <w:t>espacios de trabajo colaborativo</w:t>
      </w:r>
      <w:r w:rsidRPr="00DE5764">
        <w:rPr>
          <w:lang w:val="es-ES"/>
        </w:rPr>
        <w:t xml:space="preserve"> orientados al rediseño de propuestas formativas que integraran herramientas digitales accesibles, metodologías activas y criterios de evaluación coherentes con el enfoque híbrido. Estas acciones se fundamentan en el principio de </w:t>
      </w:r>
      <w:proofErr w:type="spellStart"/>
      <w:r w:rsidRPr="00DE5764">
        <w:rPr>
          <w:lang w:val="es-ES"/>
        </w:rPr>
        <w:t>co</w:t>
      </w:r>
      <w:proofErr w:type="spellEnd"/>
      <w:r w:rsidRPr="00DE5764">
        <w:rPr>
          <w:lang w:val="es-ES"/>
        </w:rPr>
        <w:t>-construcción del conocimiento pedagógico, donde el aprendizaje docente se enriquece en el diálogo entre la experiencia, la reflexión crítica y la práctica situada (</w:t>
      </w:r>
      <w:proofErr w:type="spellStart"/>
      <w:r w:rsidRPr="00DE5764">
        <w:rPr>
          <w:lang w:val="es-ES"/>
        </w:rPr>
        <w:t>Schön</w:t>
      </w:r>
      <w:proofErr w:type="spellEnd"/>
      <w:r w:rsidRPr="00DE5764">
        <w:rPr>
          <w:lang w:val="es-ES"/>
        </w:rPr>
        <w:t xml:space="preserve">, 1992; </w:t>
      </w:r>
      <w:proofErr w:type="spellStart"/>
      <w:r w:rsidRPr="00DE5764">
        <w:rPr>
          <w:lang w:val="es-ES"/>
        </w:rPr>
        <w:t>Maggio</w:t>
      </w:r>
      <w:proofErr w:type="spellEnd"/>
      <w:r w:rsidRPr="00DE5764">
        <w:rPr>
          <w:lang w:val="es-ES"/>
        </w:rPr>
        <w:t>, 2018).</w:t>
      </w:r>
    </w:p>
    <w:p w:rsidR="00DE5764" w:rsidRPr="00DE5764" w:rsidRDefault="00DE5764" w:rsidP="00DE5764">
      <w:pPr>
        <w:jc w:val="both"/>
        <w:rPr>
          <w:lang w:val="es-ES"/>
        </w:rPr>
      </w:pPr>
      <w:r w:rsidRPr="00DE5764">
        <w:rPr>
          <w:lang w:val="es-ES"/>
        </w:rPr>
        <w:t xml:space="preserve">A través del acompañamiento sostenido, se fortaleció el uso estratégico de </w:t>
      </w:r>
      <w:proofErr w:type="spellStart"/>
      <w:r w:rsidRPr="00DE5764">
        <w:rPr>
          <w:lang w:val="es-ES"/>
        </w:rPr>
        <w:t>Moodle</w:t>
      </w:r>
      <w:proofErr w:type="spellEnd"/>
      <w:r w:rsidRPr="00DE5764">
        <w:rPr>
          <w:lang w:val="es-ES"/>
        </w:rPr>
        <w:t xml:space="preserve"> como entorno de aprendizaje institucional, promoviendo el diseño de aulas virtuales más interactivas, con recursos diversificados (videos, foros, tareas, cuestionarios) y pautas claras para la participación estudiantil. Tal como señala </w:t>
      </w:r>
      <w:proofErr w:type="spellStart"/>
      <w:r w:rsidRPr="00DE5764">
        <w:rPr>
          <w:lang w:val="es-ES"/>
        </w:rPr>
        <w:t>Garrison</w:t>
      </w:r>
      <w:proofErr w:type="spellEnd"/>
      <w:r w:rsidRPr="00DE5764">
        <w:rPr>
          <w:lang w:val="es-ES"/>
        </w:rPr>
        <w:t xml:space="preserve"> y </w:t>
      </w:r>
      <w:proofErr w:type="spellStart"/>
      <w:r w:rsidRPr="00DE5764">
        <w:rPr>
          <w:lang w:val="es-ES"/>
        </w:rPr>
        <w:t>Vaughan</w:t>
      </w:r>
      <w:proofErr w:type="spellEnd"/>
      <w:r w:rsidRPr="00DE5764">
        <w:rPr>
          <w:lang w:val="es-ES"/>
        </w:rPr>
        <w:t xml:space="preserve"> (2008), el éxito del </w:t>
      </w:r>
      <w:proofErr w:type="spellStart"/>
      <w:r w:rsidRPr="00DE5764">
        <w:rPr>
          <w:lang w:val="es-ES"/>
        </w:rPr>
        <w:t>blended</w:t>
      </w:r>
      <w:proofErr w:type="spellEnd"/>
      <w:r w:rsidRPr="00DE5764">
        <w:rPr>
          <w:lang w:val="es-ES"/>
        </w:rPr>
        <w:t xml:space="preserve"> </w:t>
      </w:r>
      <w:proofErr w:type="spellStart"/>
      <w:r w:rsidRPr="00DE5764">
        <w:rPr>
          <w:lang w:val="es-ES"/>
        </w:rPr>
        <w:t>learning</w:t>
      </w:r>
      <w:proofErr w:type="spellEnd"/>
      <w:r w:rsidRPr="00DE5764">
        <w:rPr>
          <w:lang w:val="es-ES"/>
        </w:rPr>
        <w:t xml:space="preserve"> no reside solo en la tecnología, sino en la capacidad de transformar las prácticas docentes mediante un diseño pedagógico intencional, centrado en el estudiante.</w:t>
      </w:r>
    </w:p>
    <w:p w:rsidR="00DE5764" w:rsidRPr="00DE5764" w:rsidRDefault="00DE5764" w:rsidP="00DE5764">
      <w:pPr>
        <w:jc w:val="both"/>
        <w:rPr>
          <w:lang w:val="es-ES"/>
        </w:rPr>
      </w:pPr>
      <w:r w:rsidRPr="00DE5764">
        <w:rPr>
          <w:lang w:val="es-ES"/>
        </w:rPr>
        <w:t xml:space="preserve">Se observó una mejora concreta en la apropiación docente de metodologías activas —como la clase invertida, el aprendizaje basado en proyectos y las actividades asincrónicas con retroalimentación—, así como en el compromiso del estudiantado con las actividades virtuales, especialmente cuando estas se vinculaban directamente con los espacios presenciales. Esta sinergia entre modalidades promovió un aprendizaje más flexible, autónomo y significativo, en línea con lo planteado por Osuna Acedo (2017), quien subraya la importancia de la </w:t>
      </w:r>
      <w:proofErr w:type="spellStart"/>
      <w:r w:rsidRPr="00DE5764">
        <w:rPr>
          <w:lang w:val="es-ES"/>
        </w:rPr>
        <w:t>multialfabetización</w:t>
      </w:r>
      <w:proofErr w:type="spellEnd"/>
      <w:r w:rsidRPr="00DE5764">
        <w:rPr>
          <w:lang w:val="es-ES"/>
        </w:rPr>
        <w:t xml:space="preserve"> digital en la formación docente contemporánea.</w:t>
      </w:r>
    </w:p>
    <w:p w:rsidR="00DE5764" w:rsidRDefault="00DE5764" w:rsidP="00DE5764">
      <w:pPr>
        <w:jc w:val="both"/>
        <w:rPr>
          <w:lang w:val="es-ES"/>
        </w:rPr>
      </w:pPr>
      <w:r w:rsidRPr="00DE5764">
        <w:rPr>
          <w:lang w:val="es-ES"/>
        </w:rPr>
        <w:t xml:space="preserve">Finalmente, la </w:t>
      </w:r>
      <w:r w:rsidRPr="00DE5764">
        <w:rPr>
          <w:b/>
          <w:bCs/>
          <w:lang w:val="es-ES"/>
        </w:rPr>
        <w:t>sistematización de estas experiencias</w:t>
      </w:r>
      <w:r w:rsidRPr="00DE5764">
        <w:rPr>
          <w:lang w:val="es-ES"/>
        </w:rPr>
        <w:t xml:space="preserve"> permitió ajustar las prácticas en tiempo real, identificar buenas prácticas transferibles y generar una base empírica sólida para expandir el rol del CAH a otros años y carreras dentro del Instituto. En ese sentido, el acompañamiento pedagógico dejó de ser una intervención puntual para convertirse en un proceso institucional de mejora continua, articulado con las políticas públicas vigentes y las demandas reales de la comunidad educativa (Arias Ortiz, 2021).</w:t>
      </w:r>
    </w:p>
    <w:p w:rsidR="00A93DCD" w:rsidRPr="00DE5764" w:rsidRDefault="00C21DA2" w:rsidP="00DE5764">
      <w:pPr>
        <w:jc w:val="both"/>
        <w:rPr>
          <w:b/>
          <w:lang w:val="es-ES"/>
        </w:rPr>
      </w:pPr>
      <w:r w:rsidRPr="00DE5764">
        <w:rPr>
          <w:b/>
          <w:u w:val="single"/>
          <w:lang w:val="es-ES"/>
        </w:rPr>
        <w:t>Conclusiones</w:t>
      </w:r>
    </w:p>
    <w:p w:rsidR="00DE5764" w:rsidRPr="00DE5764" w:rsidRDefault="00DE5764" w:rsidP="00DE5764">
      <w:pPr>
        <w:jc w:val="both"/>
        <w:rPr>
          <w:lang w:val="es-ES"/>
        </w:rPr>
      </w:pPr>
      <w:r w:rsidRPr="00DE5764">
        <w:rPr>
          <w:lang w:val="es-ES"/>
        </w:rPr>
        <w:lastRenderedPageBreak/>
        <w:t>La experiencia de transformación híbrida en el Instituto Superior Goya evidenció que la innovación pedagógica en la formación docente no puede depender exclusivamente de la disposición de tecnologías, sino que requiere de una planificación institucional estratégica, acompañamiento sostenido y compromiso colectivo. La figura del Coordinador/a de Acompañamiento Híbrido (CAH) demostró ser una herramienta clave para dinamizar los procesos de cambio, facilitando instancias de formación docente, articulación entre actores institucionales y la implementación contextualizada de propuestas híbridas.</w:t>
      </w:r>
    </w:p>
    <w:p w:rsidR="00DE5764" w:rsidRPr="00DE5764" w:rsidRDefault="00DE5764" w:rsidP="00DE5764">
      <w:pPr>
        <w:jc w:val="both"/>
        <w:rPr>
          <w:lang w:val="es-ES"/>
        </w:rPr>
      </w:pPr>
      <w:r w:rsidRPr="00DE5764">
        <w:rPr>
          <w:lang w:val="es-ES"/>
        </w:rPr>
        <w:t>Entre los aprendizajes más significativos, se destaca la necesidad de promover una cultura institucional que valore el trabajo colaborativo, el ensayo pedagógico y la construcción compartida de saberes. La propuesta permitió visibilizar tensiones, resistencias y oportunidades, contribuyendo a reducir la brecha entre la normativa y las prácticas reales en el aula. Asimismo, evidenció que la implementación de modelos híbridos puede fortalecer el desarrollo de competencias digitales tanto en docentes como en estudiantes, al tiempo que promueve formas más activas, flexibles y significativas de enseñar y aprender.</w:t>
      </w:r>
    </w:p>
    <w:p w:rsidR="00DE5764" w:rsidRPr="00DE5764" w:rsidRDefault="00DE5764" w:rsidP="00DE5764">
      <w:pPr>
        <w:jc w:val="both"/>
        <w:rPr>
          <w:lang w:val="es-ES"/>
        </w:rPr>
      </w:pPr>
      <w:r w:rsidRPr="00DE5764">
        <w:rPr>
          <w:lang w:val="es-ES"/>
        </w:rPr>
        <w:t>En términos institucionales, este primer paso habilita la posibilidad de consolidar políticas educativas sostenibles, capaces de dialogar con los desafíos contemporáneos de la educación superior. La sistematización de la experiencia piloto genera insumos valiosos para su réplica en otros espacios curriculares, promoviendo un enfoque escalable y adaptable a diversas realidades. En suma, la intervención desarrollada sienta las bases para avanzar hacia un modelo de formación docente más flexible, inclusivo, y orientado al desarrollo profesional de calidad, alineado con los lineamientos pedagógicos y tecnológicos vigentes.</w:t>
      </w:r>
    </w:p>
    <w:p w:rsidR="00A93DCD" w:rsidRPr="00DE5764" w:rsidRDefault="00C21DA2" w:rsidP="00DE5764">
      <w:pPr>
        <w:pStyle w:val="Ttulo1"/>
        <w:jc w:val="both"/>
        <w:rPr>
          <w:b w:val="0"/>
          <w:color w:val="auto"/>
          <w:lang w:val="es-ES"/>
        </w:rPr>
      </w:pPr>
      <w:r w:rsidRPr="00DE5764">
        <w:rPr>
          <w:b w:val="0"/>
          <w:color w:val="auto"/>
          <w:lang w:val="es-ES"/>
        </w:rPr>
        <w:t>Referencias bibliográficas</w:t>
      </w:r>
    </w:p>
    <w:p w:rsidR="00A93DCD" w:rsidRPr="00DE5764" w:rsidRDefault="00C21DA2" w:rsidP="00DE5764">
      <w:pPr>
        <w:jc w:val="both"/>
        <w:rPr>
          <w:lang w:val="es-ES"/>
        </w:rPr>
      </w:pPr>
      <w:r w:rsidRPr="00DE5764">
        <w:rPr>
          <w:lang w:val="es-ES"/>
        </w:rPr>
        <w:t>Arias Ortiz, E. (2021, agosto 18). Educación híbrida: Qué es, ventajas y elementos clave. Banco Interamericano de D</w:t>
      </w:r>
      <w:r w:rsidRPr="00DE5764">
        <w:rPr>
          <w:lang w:val="es-ES"/>
        </w:rPr>
        <w:t>esarrollo. https://blogs.iadb.org/educacion/es/eduhibrida/</w:t>
      </w:r>
      <w:r w:rsidR="00DE5764">
        <w:rPr>
          <w:lang w:val="es-ES"/>
        </w:rPr>
        <w:t>.</w:t>
      </w:r>
      <w:r w:rsidRPr="00DE5764">
        <w:rPr>
          <w:lang w:val="es-ES"/>
        </w:rPr>
        <w:br/>
      </w:r>
      <w:proofErr w:type="spellStart"/>
      <w:r w:rsidRPr="00DE5764">
        <w:rPr>
          <w:lang w:val="es-ES"/>
        </w:rPr>
        <w:t>Bergmann</w:t>
      </w:r>
      <w:proofErr w:type="spellEnd"/>
      <w:r w:rsidRPr="00DE5764">
        <w:rPr>
          <w:lang w:val="es-ES"/>
        </w:rPr>
        <w:t xml:space="preserve">, J., &amp; </w:t>
      </w:r>
      <w:proofErr w:type="spellStart"/>
      <w:r w:rsidRPr="00DE5764">
        <w:rPr>
          <w:lang w:val="es-ES"/>
        </w:rPr>
        <w:t>Sams</w:t>
      </w:r>
      <w:proofErr w:type="spellEnd"/>
      <w:r w:rsidRPr="00DE5764">
        <w:rPr>
          <w:lang w:val="es-ES"/>
        </w:rPr>
        <w:t xml:space="preserve">, A. (2012). </w:t>
      </w:r>
      <w:r>
        <w:t>Flip your classroom: Reach every student in every class every day. International Society for Technology in Education.</w:t>
      </w:r>
      <w:r>
        <w:br/>
        <w:t>Garrison, D. R., &amp; Vaughan, N. D. (2008). Blen</w:t>
      </w:r>
      <w:r>
        <w:t>ded learning in higher education: Framework, principles, and guidelines. Jossey-Bass.</w:t>
      </w:r>
      <w:r>
        <w:br/>
      </w:r>
      <w:proofErr w:type="spellStart"/>
      <w:r w:rsidRPr="00DE5764">
        <w:rPr>
          <w:lang w:val="es-ES"/>
        </w:rPr>
        <w:t>Maggio</w:t>
      </w:r>
      <w:proofErr w:type="spellEnd"/>
      <w:r w:rsidRPr="00DE5764">
        <w:rPr>
          <w:lang w:val="es-ES"/>
        </w:rPr>
        <w:t xml:space="preserve">, M. (2018). Reinventar la clase en la universidad. </w:t>
      </w:r>
      <w:proofErr w:type="spellStart"/>
      <w:r w:rsidRPr="00DE5764">
        <w:rPr>
          <w:lang w:val="es-ES"/>
        </w:rPr>
        <w:t>Paidós</w:t>
      </w:r>
      <w:proofErr w:type="spellEnd"/>
      <w:r w:rsidRPr="00DE5764">
        <w:rPr>
          <w:lang w:val="es-ES"/>
        </w:rPr>
        <w:t>.</w:t>
      </w:r>
      <w:r w:rsidRPr="00DE5764">
        <w:rPr>
          <w:lang w:val="es-ES"/>
        </w:rPr>
        <w:br/>
        <w:t xml:space="preserve">Osuna Acedo, S. (2017). Aprendizaje digital y </w:t>
      </w:r>
      <w:proofErr w:type="spellStart"/>
      <w:r w:rsidRPr="00DE5764">
        <w:rPr>
          <w:lang w:val="es-ES"/>
        </w:rPr>
        <w:t>educomunicación</w:t>
      </w:r>
      <w:proofErr w:type="spellEnd"/>
      <w:r w:rsidRPr="00DE5764">
        <w:rPr>
          <w:lang w:val="es-ES"/>
        </w:rPr>
        <w:t xml:space="preserve">: De las competencias informacionales a la </w:t>
      </w:r>
      <w:r w:rsidRPr="00DE5764">
        <w:rPr>
          <w:lang w:val="es-ES"/>
        </w:rPr>
        <w:t>inteligencia colectiva. Editorial UNED.</w:t>
      </w:r>
      <w:r w:rsidRPr="00DE5764">
        <w:rPr>
          <w:lang w:val="es-ES"/>
        </w:rPr>
        <w:br/>
      </w:r>
      <w:proofErr w:type="spellStart"/>
      <w:r w:rsidRPr="00DE5764">
        <w:rPr>
          <w:lang w:val="es-ES"/>
        </w:rPr>
        <w:t>Sangrà</w:t>
      </w:r>
      <w:proofErr w:type="spellEnd"/>
      <w:r w:rsidRPr="00DE5764">
        <w:rPr>
          <w:lang w:val="es-ES"/>
        </w:rPr>
        <w:t>, A. (2025, enero 17). No hay que mirar a la inteligencia artificial con miedo, sino con prudencia. El País. https://elpais.com/chile/2025-01-17/albert-sangra-experto-en-ensenanza-digital-no-hay-que-mirar-a-la-</w:t>
      </w:r>
      <w:r w:rsidRPr="00DE5764">
        <w:rPr>
          <w:lang w:val="es-ES"/>
        </w:rPr>
        <w:t>inteligencia-artificial-con-miedo-sino-con-prudencia.html</w:t>
      </w:r>
    </w:p>
    <w:sectPr w:rsidR="00A93DCD" w:rsidRPr="00DE5764" w:rsidSect="00034616">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nsid w:val="4A322E36"/>
    <w:multiLevelType w:val="multilevel"/>
    <w:tmpl w:val="11BE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hyphenationZone w:val="425"/>
  <w:characterSpacingControl w:val="doNotCompress"/>
  <w:compat>
    <w:useFELayout/>
  </w:compat>
  <w:rsids>
    <w:rsidRoot w:val="00B47730"/>
    <w:rsid w:val="00034616"/>
    <w:rsid w:val="0006063C"/>
    <w:rsid w:val="0015074B"/>
    <w:rsid w:val="0029639D"/>
    <w:rsid w:val="00326F90"/>
    <w:rsid w:val="00A93DCD"/>
    <w:rsid w:val="00AA1D8D"/>
    <w:rsid w:val="00B47730"/>
    <w:rsid w:val="00C21DA2"/>
    <w:rsid w:val="00CB0664"/>
    <w:rsid w:val="00DE5764"/>
    <w:rsid w:val="00FC693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Epgraf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de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Listaclara">
    <w:name w:val="Light List"/>
    <w:basedOn w:val="Tabla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aclara-nfasis1">
    <w:name w:val="Light List Accent 1"/>
    <w:basedOn w:val="Tabla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Cuadrculaclara">
    <w:name w:val="Light Grid"/>
    <w:basedOn w:val="Tabla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clara-nfasis1">
    <w:name w:val="Light Grid Accent 1"/>
    <w:basedOn w:val="Tabla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Sombreadomedio1">
    <w:name w:val="Medium Shading 1"/>
    <w:basedOn w:val="Tabla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Sombreadomedio1-nfasis1">
    <w:name w:val="Medium Shading 1 Accent 1"/>
    <w:basedOn w:val="Tabla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Sombreadomedio2">
    <w:name w:val="Medium Shading 2"/>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Sombreadomedio2-nfasis1">
    <w:name w:val="Medium Shading 2 Accent 1"/>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stamedia1">
    <w:name w:val="Medium List 1"/>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Cuadrculamedia1">
    <w:name w:val="Medium Grid 1"/>
    <w:basedOn w:val="Tabla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Cuadrculamedia3">
    <w:name w:val="Medium Grid 3"/>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Listaoscura">
    <w:name w:val="Dark List"/>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Sombreadovistoso">
    <w:name w:val="Colorful Shading"/>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Listavistosa">
    <w:name w:val="Colorful List"/>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uadrculavistosa">
    <w:name w:val="Colorful Grid"/>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divs>
    <w:div w:id="161896170">
      <w:bodyDiv w:val="1"/>
      <w:marLeft w:val="0"/>
      <w:marRight w:val="0"/>
      <w:marTop w:val="0"/>
      <w:marBottom w:val="0"/>
      <w:divBdr>
        <w:top w:val="none" w:sz="0" w:space="0" w:color="auto"/>
        <w:left w:val="none" w:sz="0" w:space="0" w:color="auto"/>
        <w:bottom w:val="none" w:sz="0" w:space="0" w:color="auto"/>
        <w:right w:val="none" w:sz="0" w:space="0" w:color="auto"/>
      </w:divBdr>
    </w:div>
    <w:div w:id="502356826">
      <w:bodyDiv w:val="1"/>
      <w:marLeft w:val="0"/>
      <w:marRight w:val="0"/>
      <w:marTop w:val="0"/>
      <w:marBottom w:val="0"/>
      <w:divBdr>
        <w:top w:val="none" w:sz="0" w:space="0" w:color="auto"/>
        <w:left w:val="none" w:sz="0" w:space="0" w:color="auto"/>
        <w:bottom w:val="none" w:sz="0" w:space="0" w:color="auto"/>
        <w:right w:val="none" w:sz="0" w:space="0" w:color="auto"/>
      </w:divBdr>
    </w:div>
    <w:div w:id="539240943">
      <w:bodyDiv w:val="1"/>
      <w:marLeft w:val="0"/>
      <w:marRight w:val="0"/>
      <w:marTop w:val="0"/>
      <w:marBottom w:val="0"/>
      <w:divBdr>
        <w:top w:val="none" w:sz="0" w:space="0" w:color="auto"/>
        <w:left w:val="none" w:sz="0" w:space="0" w:color="auto"/>
        <w:bottom w:val="none" w:sz="0" w:space="0" w:color="auto"/>
        <w:right w:val="none" w:sz="0" w:space="0" w:color="auto"/>
      </w:divBdr>
    </w:div>
    <w:div w:id="823424756">
      <w:bodyDiv w:val="1"/>
      <w:marLeft w:val="0"/>
      <w:marRight w:val="0"/>
      <w:marTop w:val="0"/>
      <w:marBottom w:val="0"/>
      <w:divBdr>
        <w:top w:val="none" w:sz="0" w:space="0" w:color="auto"/>
        <w:left w:val="none" w:sz="0" w:space="0" w:color="auto"/>
        <w:bottom w:val="none" w:sz="0" w:space="0" w:color="auto"/>
        <w:right w:val="none" w:sz="0" w:space="0" w:color="auto"/>
      </w:divBdr>
    </w:div>
    <w:div w:id="869804592">
      <w:bodyDiv w:val="1"/>
      <w:marLeft w:val="0"/>
      <w:marRight w:val="0"/>
      <w:marTop w:val="0"/>
      <w:marBottom w:val="0"/>
      <w:divBdr>
        <w:top w:val="none" w:sz="0" w:space="0" w:color="auto"/>
        <w:left w:val="none" w:sz="0" w:space="0" w:color="auto"/>
        <w:bottom w:val="none" w:sz="0" w:space="0" w:color="auto"/>
        <w:right w:val="none" w:sz="0" w:space="0" w:color="auto"/>
      </w:divBdr>
    </w:div>
    <w:div w:id="11911852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1606</Words>
  <Characters>8837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10423</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usuario</cp:lastModifiedBy>
  <cp:revision>2</cp:revision>
  <dcterms:created xsi:type="dcterms:W3CDTF">2025-07-25T11:54:00Z</dcterms:created>
  <dcterms:modified xsi:type="dcterms:W3CDTF">2025-07-25T11:54:00Z</dcterms:modified>
</cp:coreProperties>
</file>