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5809DF" w:rsidRDefault="006F62A9" w:rsidP="00D95ECD">
            <w:pPr>
              <w:pStyle w:val="CUADRO-TITULO"/>
              <w:jc w:val="left"/>
            </w:pPr>
            <w:r>
              <w:t xml:space="preserve">TÍTULO: </w:t>
            </w:r>
            <w:r>
              <w:rPr>
                <w:color w:val="212529"/>
                <w:shd w:val="clear" w:color="auto" w:fill="FFFFFF"/>
              </w:rPr>
              <w:t>LA ALFABETIZACIÓN EN TIEMPOS DE TECNOLOGÍAS DIGITALES</w:t>
            </w:r>
          </w:p>
        </w:tc>
      </w:tr>
      <w:tr w:rsidR="00B94F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556328" w:rsidRDefault="00B94F1A" w:rsidP="00D95ECD">
            <w:pPr>
              <w:pStyle w:val="CUADRO-autores"/>
              <w:jc w:val="left"/>
            </w:pPr>
            <w:r w:rsidRPr="006F62A9">
              <w:rPr>
                <w:lang w:val="pt-BR"/>
              </w:rPr>
              <w:t>APELLIDO, NOMBRE</w:t>
            </w:r>
            <w:r w:rsidR="006F62A9" w:rsidRPr="006F62A9">
              <w:rPr>
                <w:lang w:val="pt-BR"/>
              </w:rPr>
              <w:t xml:space="preserve">: CIMATORIBUS, ANTONELA - </w:t>
            </w:r>
            <w:proofErr w:type="spellStart"/>
            <w:r w:rsidRPr="006F62A9">
              <w:rPr>
                <w:lang w:val="pt-BR"/>
              </w:rPr>
              <w:t>email</w:t>
            </w:r>
            <w:proofErr w:type="spellEnd"/>
            <w:r w:rsidRPr="006F62A9">
              <w:rPr>
                <w:lang w:val="pt-BR"/>
              </w:rPr>
              <w:t>:</w:t>
            </w:r>
            <w:r w:rsidR="006F62A9" w:rsidRPr="006F62A9">
              <w:rPr>
                <w:lang w:val="pt-BR"/>
              </w:rPr>
              <w:t xml:space="preserve"> </w:t>
            </w:r>
            <w:hyperlink r:id="rId9" w:history="1">
              <w:r w:rsidR="006F62A9" w:rsidRPr="006F62A9">
                <w:rPr>
                  <w:rStyle w:val="Hipervnculo"/>
                  <w:lang w:val="pt-BR"/>
                </w:rPr>
                <w:t>profeantocima@gmail.com</w:t>
              </w:r>
            </w:hyperlink>
            <w:r w:rsidR="006F62A9">
              <w:rPr>
                <w:lang w:val="pt-BR"/>
              </w:rPr>
              <w:t xml:space="preserve"> </w:t>
            </w:r>
          </w:p>
        </w:tc>
      </w:tr>
      <w:tr w:rsidR="00B94F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B11E29" w:rsidRDefault="00B94F1A" w:rsidP="00D95ECD">
            <w:pPr>
              <w:pStyle w:val="CUADRO-autores"/>
              <w:jc w:val="left"/>
            </w:pPr>
            <w:r>
              <w:t>PERTENENCIA INSTITUCIONAL</w:t>
            </w:r>
            <w:r w:rsidR="006F62A9">
              <w:t xml:space="preserve">: </w:t>
            </w:r>
            <w:r w:rsidR="006F62A9">
              <w:rPr>
                <w:color w:val="212529"/>
                <w:shd w:val="clear" w:color="auto" w:fill="FFFFFF"/>
              </w:rPr>
              <w:t>COLEGIO “NUESTRA SEÑORA DEL HUERTO” / FHYCS - UNJU</w:t>
            </w:r>
          </w:p>
        </w:tc>
      </w:tr>
      <w:tr w:rsidR="00B94F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Default="006F62A9" w:rsidP="00D95ECD">
            <w:pPr>
              <w:pStyle w:val="CUADRO-autores"/>
              <w:jc w:val="left"/>
            </w:pPr>
            <w:r>
              <w:t xml:space="preserve">EJE </w:t>
            </w:r>
            <w:r>
              <w:rPr>
                <w:color w:val="212529"/>
                <w:shd w:val="clear" w:color="auto" w:fill="FFFFFF"/>
              </w:rPr>
              <w:t>5 - REFLEXIONES EN TORNO A LA EDUCACIÓN CON TECNOLOGÍAS EN HUMANIDADES Y CIENCIAS SOCIALES.</w:t>
            </w:r>
          </w:p>
        </w:tc>
      </w:tr>
    </w:tbl>
    <w:p w:rsidR="00D95ECD" w:rsidRDefault="00D95ECD" w:rsidP="00D95ECD">
      <w:pPr>
        <w:pBdr>
          <w:top w:val="nil"/>
          <w:left w:val="nil"/>
          <w:bottom w:val="nil"/>
          <w:right w:val="nil"/>
          <w:between w:val="nil"/>
        </w:pBdr>
        <w:spacing w:after="0"/>
        <w:rPr>
          <w:rFonts w:ascii="Arial" w:eastAsia="Arial" w:hAnsi="Arial" w:cs="Arial"/>
          <w:i/>
        </w:rPr>
      </w:pPr>
    </w:p>
    <w:p w:rsidR="00B94F1A" w:rsidRPr="00B94F1A" w:rsidRDefault="006F62A9" w:rsidP="00D95ECD">
      <w:pPr>
        <w:pBdr>
          <w:top w:val="nil"/>
          <w:left w:val="nil"/>
          <w:bottom w:val="nil"/>
          <w:right w:val="nil"/>
          <w:between w:val="nil"/>
        </w:pBdr>
        <w:spacing w:after="0"/>
        <w:rPr>
          <w:rFonts w:ascii="Arial" w:hAnsi="Arial" w:cs="Arial"/>
          <w:color w:val="000000"/>
        </w:rPr>
      </w:pPr>
      <w:r>
        <w:rPr>
          <w:rFonts w:ascii="Arial" w:eastAsia="Aptos" w:hAnsi="Arial" w:cs="Arial"/>
          <w:color w:val="000000"/>
        </w:rPr>
        <w:t>PALABRAS CLAVE: LECTURA Y ESCRITURA, TECNOLOGÍAS, REFLEXIÓN</w:t>
      </w:r>
    </w:p>
    <w:p w:rsidR="00B94F1A" w:rsidRDefault="00B94F1A" w:rsidP="00D95ECD">
      <w:pPr>
        <w:spacing w:after="120"/>
        <w:rPr>
          <w:rFonts w:ascii="Arial" w:eastAsia="Arial" w:hAnsi="Arial" w:cs="Arial"/>
          <w:i/>
        </w:rPr>
      </w:pPr>
    </w:p>
    <w:p w:rsidR="00B94F1A" w:rsidRPr="00B94F1A" w:rsidRDefault="00B94F1A" w:rsidP="00775BC5">
      <w:pPr>
        <w:pStyle w:val="mesa-titulos-cuerpo"/>
      </w:pPr>
      <w:r>
        <w:t>INTRODUCCIÓN</w:t>
      </w:r>
    </w:p>
    <w:p w:rsidR="00775BC5" w:rsidRDefault="00AE3AC7" w:rsidP="00D95ECD">
      <w:pPr>
        <w:pStyle w:val="mesas-cuerpo"/>
        <w:ind w:firstLine="0"/>
        <w:jc w:val="left"/>
        <w:rPr>
          <w:color w:val="000000"/>
          <w:szCs w:val="22"/>
          <w:shd w:val="clear" w:color="auto" w:fill="FFFFFF"/>
        </w:rPr>
      </w:pPr>
      <w:r w:rsidRPr="00AE3AC7">
        <w:rPr>
          <w:color w:val="000000"/>
          <w:szCs w:val="22"/>
          <w:shd w:val="clear" w:color="auto" w:fill="FFFFFF"/>
        </w:rPr>
        <w:t>En la actualidad, hablar de lectura y escritura exige hablar también de tecnología. Pero no en el sentido restringido que suele vincularse únicamente a lo digital, sino en una clave más profunda: la tecnología como entramado de saberes, prácticas, herramientas y vínculos que configuran nuestras formas de habitar el mundo. Desde mi experiencia en las aulas actuales, cargando con un profundo agotamiento mental de pensar constantemente estrategias para atraer la atención de las y los estudiantes hacia la lectura y la escritura lejos de los dispositivos móviles, me invité a desmontar los supuestos tradicionales que separan lo natural de lo artificial, lo humano de lo técnico y lo educativo de lo tecnológico y centrarme en cómo mejorar mis prácticas desde el mundo que habitan hoy las y los adolescentes: EL METAVERSO DIGITAL</w:t>
      </w:r>
      <w:r w:rsidR="00A03823">
        <w:rPr>
          <w:rStyle w:val="Refdenotaalpie"/>
          <w:color w:val="000000"/>
          <w:szCs w:val="22"/>
          <w:shd w:val="clear" w:color="auto" w:fill="FFFFFF"/>
        </w:rPr>
        <w:footnoteReference w:id="1"/>
      </w:r>
      <w:r w:rsidRPr="00AE3AC7">
        <w:rPr>
          <w:color w:val="000000"/>
          <w:szCs w:val="22"/>
          <w:shd w:val="clear" w:color="auto" w:fill="FFFFFF"/>
        </w:rPr>
        <w:t xml:space="preserve">. </w:t>
      </w:r>
    </w:p>
    <w:p w:rsidR="00AE3AC7" w:rsidRPr="00AE3AC7" w:rsidRDefault="00AE3AC7" w:rsidP="00D95ECD">
      <w:pPr>
        <w:pStyle w:val="mesas-cuerpo"/>
        <w:ind w:firstLine="0"/>
        <w:jc w:val="left"/>
        <w:rPr>
          <w:color w:val="000000"/>
          <w:szCs w:val="22"/>
          <w:shd w:val="clear" w:color="auto" w:fill="FFFFFF"/>
        </w:rPr>
      </w:pPr>
      <w:r w:rsidRPr="00AE3AC7">
        <w:rPr>
          <w:color w:val="000000"/>
          <w:szCs w:val="22"/>
          <w:shd w:val="clear" w:color="auto" w:fill="FFFFFF"/>
        </w:rPr>
        <w:t xml:space="preserve">Lejos de concebir la tecnología como un agregado externo o como una mera herramienta, me propuse pensarla como parte constitutiva de la vida humana. Frente a este desafío, las reflexiones de Gustavo </w:t>
      </w:r>
      <w:proofErr w:type="spellStart"/>
      <w:r w:rsidRPr="00AE3AC7">
        <w:rPr>
          <w:color w:val="000000"/>
          <w:szCs w:val="22"/>
          <w:shd w:val="clear" w:color="auto" w:fill="FFFFFF"/>
        </w:rPr>
        <w:t>Bombini</w:t>
      </w:r>
      <w:proofErr w:type="spellEnd"/>
      <w:r w:rsidRPr="00AE3AC7">
        <w:rPr>
          <w:color w:val="000000"/>
          <w:szCs w:val="22"/>
          <w:shd w:val="clear" w:color="auto" w:fill="FFFFFF"/>
        </w:rPr>
        <w:t xml:space="preserve"> (2006) me invitan a dejar de ver la tecnología como un enemigo a combatir, y más bien a documentar cómo ella redefine nuestras aulas. ¿Qué sucede cuando un</w:t>
      </w:r>
      <w:r w:rsidR="00775BC5">
        <w:rPr>
          <w:color w:val="000000"/>
          <w:szCs w:val="22"/>
          <w:shd w:val="clear" w:color="auto" w:fill="FFFFFF"/>
        </w:rPr>
        <w:t>/a</w:t>
      </w:r>
      <w:r w:rsidRPr="00AE3AC7">
        <w:rPr>
          <w:color w:val="000000"/>
          <w:szCs w:val="22"/>
          <w:shd w:val="clear" w:color="auto" w:fill="FFFFFF"/>
        </w:rPr>
        <w:t xml:space="preserve"> estudiante lee a Cortázar en PDF mientras escucha música en </w:t>
      </w:r>
      <w:proofErr w:type="spellStart"/>
      <w:r w:rsidRPr="00AE3AC7">
        <w:rPr>
          <w:color w:val="000000"/>
          <w:szCs w:val="22"/>
          <w:shd w:val="clear" w:color="auto" w:fill="FFFFFF"/>
        </w:rPr>
        <w:t>Spotify</w:t>
      </w:r>
      <w:proofErr w:type="spellEnd"/>
      <w:r w:rsidRPr="00AE3AC7">
        <w:rPr>
          <w:color w:val="000000"/>
          <w:szCs w:val="22"/>
          <w:shd w:val="clear" w:color="auto" w:fill="FFFFFF"/>
        </w:rPr>
        <w:t xml:space="preserve">? ¿Cómo narrar esas escenas de lectura fragmentaria sin juzgarlas como “pérdida de profundidad”? Como sugiere el autor, son justamente estos relatos cotidianos —donde lo analógico y lo digital chocan— los que pueden iluminar nuevas pedagogías. </w:t>
      </w:r>
    </w:p>
    <w:p w:rsidR="00B94F1A" w:rsidRPr="00B94F1A" w:rsidRDefault="00B94F1A" w:rsidP="00D95ECD">
      <w:pPr>
        <w:pBdr>
          <w:top w:val="nil"/>
          <w:left w:val="nil"/>
          <w:bottom w:val="nil"/>
          <w:right w:val="nil"/>
          <w:between w:val="nil"/>
        </w:pBdr>
        <w:spacing w:before="240" w:after="0"/>
        <w:rPr>
          <w:rFonts w:ascii="Arial" w:eastAsia="Aptos" w:hAnsi="Arial" w:cs="Arial"/>
          <w:b/>
          <w:color w:val="000000"/>
        </w:rPr>
      </w:pPr>
      <w:r w:rsidRPr="00B94F1A">
        <w:rPr>
          <w:rFonts w:ascii="Arial" w:eastAsia="Aptos" w:hAnsi="Arial" w:cs="Arial"/>
          <w:b/>
          <w:color w:val="000000"/>
        </w:rPr>
        <w:t>OBJETIVOS</w:t>
      </w:r>
    </w:p>
    <w:p w:rsidR="00E37EC5" w:rsidRPr="00E37EC5" w:rsidRDefault="00E37EC5" w:rsidP="00E37EC5">
      <w:pPr>
        <w:pStyle w:val="Prrafodelista"/>
        <w:numPr>
          <w:ilvl w:val="0"/>
          <w:numId w:val="30"/>
        </w:numPr>
        <w:pBdr>
          <w:top w:val="nil"/>
          <w:left w:val="nil"/>
          <w:bottom w:val="nil"/>
          <w:right w:val="nil"/>
          <w:between w:val="nil"/>
        </w:pBdr>
        <w:spacing w:after="0"/>
        <w:rPr>
          <w:rFonts w:ascii="Arial" w:eastAsia="Times New Roman" w:hAnsi="Arial" w:cs="Arial"/>
          <w:color w:val="000000"/>
          <w:shd w:val="clear" w:color="auto" w:fill="FFFFFF"/>
        </w:rPr>
      </w:pPr>
      <w:r w:rsidRPr="00E37EC5">
        <w:rPr>
          <w:rFonts w:ascii="Arial" w:eastAsia="Times New Roman" w:hAnsi="Arial" w:cs="Arial"/>
          <w:color w:val="000000"/>
          <w:shd w:val="clear" w:color="auto" w:fill="FFFFFF"/>
        </w:rPr>
        <w:t>Desmontar los supuestos tradicionales que separan lo educativo de lo tecnológico.</w:t>
      </w:r>
    </w:p>
    <w:p w:rsidR="00E37EC5" w:rsidRPr="00E37EC5" w:rsidRDefault="00E37EC5" w:rsidP="00E37EC5">
      <w:pPr>
        <w:pStyle w:val="Prrafodelista"/>
        <w:numPr>
          <w:ilvl w:val="0"/>
          <w:numId w:val="30"/>
        </w:numPr>
        <w:pBdr>
          <w:top w:val="nil"/>
          <w:left w:val="nil"/>
          <w:bottom w:val="nil"/>
          <w:right w:val="nil"/>
          <w:between w:val="nil"/>
        </w:pBdr>
        <w:spacing w:before="240" w:after="0"/>
        <w:rPr>
          <w:rFonts w:ascii="Arial" w:eastAsia="Times New Roman" w:hAnsi="Arial" w:cs="Arial"/>
          <w:color w:val="000000"/>
          <w:shd w:val="clear" w:color="auto" w:fill="FFFFFF"/>
        </w:rPr>
      </w:pPr>
      <w:r w:rsidRPr="00E37EC5">
        <w:rPr>
          <w:rFonts w:ascii="Arial" w:eastAsia="Times New Roman" w:hAnsi="Arial" w:cs="Arial"/>
          <w:color w:val="000000"/>
          <w:shd w:val="clear" w:color="auto" w:fill="FFFFFF"/>
        </w:rPr>
        <w:t>Evidenciar cómo la tecnología redefine nuestras aulas y prácticas pedagógicas.</w:t>
      </w:r>
    </w:p>
    <w:p w:rsidR="00E37EC5" w:rsidRPr="00E37EC5" w:rsidRDefault="00E37EC5" w:rsidP="00E37EC5">
      <w:pPr>
        <w:pStyle w:val="Prrafodelista"/>
        <w:numPr>
          <w:ilvl w:val="0"/>
          <w:numId w:val="30"/>
        </w:numPr>
        <w:pBdr>
          <w:top w:val="nil"/>
          <w:left w:val="nil"/>
          <w:bottom w:val="nil"/>
          <w:right w:val="nil"/>
          <w:between w:val="nil"/>
        </w:pBdr>
        <w:spacing w:before="240" w:after="0"/>
        <w:rPr>
          <w:rFonts w:ascii="Arial" w:eastAsia="Times New Roman" w:hAnsi="Arial" w:cs="Arial"/>
          <w:color w:val="000000"/>
          <w:shd w:val="clear" w:color="auto" w:fill="FFFFFF"/>
        </w:rPr>
      </w:pPr>
      <w:r w:rsidRPr="00E37EC5">
        <w:rPr>
          <w:rFonts w:ascii="Arial" w:eastAsia="Times New Roman" w:hAnsi="Arial" w:cs="Arial"/>
          <w:color w:val="000000"/>
          <w:shd w:val="clear" w:color="auto" w:fill="FFFFFF"/>
        </w:rPr>
        <w:t>Analizar las nuevas formas de lectura y escritura en entornos digitales.</w:t>
      </w:r>
    </w:p>
    <w:p w:rsidR="00E37EC5" w:rsidRPr="00E37EC5" w:rsidRDefault="00E37EC5" w:rsidP="00E37EC5">
      <w:pPr>
        <w:pStyle w:val="Prrafodelista"/>
        <w:numPr>
          <w:ilvl w:val="0"/>
          <w:numId w:val="30"/>
        </w:numPr>
        <w:pBdr>
          <w:top w:val="nil"/>
          <w:left w:val="nil"/>
          <w:bottom w:val="nil"/>
          <w:right w:val="nil"/>
          <w:between w:val="nil"/>
        </w:pBdr>
        <w:spacing w:before="240" w:after="0"/>
        <w:rPr>
          <w:rFonts w:ascii="Arial" w:eastAsia="Times New Roman" w:hAnsi="Arial" w:cs="Arial"/>
          <w:color w:val="000000"/>
          <w:shd w:val="clear" w:color="auto" w:fill="FFFFFF"/>
        </w:rPr>
      </w:pPr>
      <w:r>
        <w:rPr>
          <w:rFonts w:ascii="Arial" w:eastAsia="Times New Roman" w:hAnsi="Arial" w:cs="Arial"/>
          <w:color w:val="000000"/>
          <w:shd w:val="clear" w:color="auto" w:fill="FFFFFF"/>
        </w:rPr>
        <w:t>Plantear posibles</w:t>
      </w:r>
      <w:r w:rsidRPr="00E37EC5">
        <w:rPr>
          <w:rFonts w:ascii="Arial" w:eastAsia="Times New Roman" w:hAnsi="Arial" w:cs="Arial"/>
          <w:color w:val="000000"/>
          <w:shd w:val="clear" w:color="auto" w:fill="FFFFFF"/>
        </w:rPr>
        <w:t xml:space="preserve"> estrategias para integrar críticamente las tecnologías en la enseñanza.</w:t>
      </w:r>
    </w:p>
    <w:p w:rsidR="00B94F1A" w:rsidRPr="00B94F1A" w:rsidRDefault="00B94F1A" w:rsidP="00E37EC5">
      <w:pPr>
        <w:pBdr>
          <w:top w:val="nil"/>
          <w:left w:val="nil"/>
          <w:bottom w:val="nil"/>
          <w:right w:val="nil"/>
          <w:between w:val="nil"/>
        </w:pBdr>
        <w:spacing w:before="240" w:after="0"/>
        <w:rPr>
          <w:rFonts w:ascii="Arial" w:eastAsia="Aptos" w:hAnsi="Arial" w:cs="Arial"/>
          <w:b/>
          <w:color w:val="000000"/>
        </w:rPr>
      </w:pPr>
      <w:r w:rsidRPr="00B94F1A">
        <w:rPr>
          <w:rFonts w:ascii="Arial" w:eastAsia="Aptos" w:hAnsi="Arial" w:cs="Arial"/>
          <w:b/>
          <w:color w:val="000000"/>
        </w:rPr>
        <w:t>MATERIALES Y MÉTODOS</w:t>
      </w:r>
    </w:p>
    <w:p w:rsidR="00D75CCE" w:rsidRPr="00AE3AC7" w:rsidRDefault="00D75CCE" w:rsidP="00D75CCE">
      <w:pPr>
        <w:pStyle w:val="mesas-cuerpo"/>
        <w:ind w:firstLine="0"/>
        <w:jc w:val="left"/>
        <w:rPr>
          <w:color w:val="000000"/>
          <w:szCs w:val="22"/>
          <w:shd w:val="clear" w:color="auto" w:fill="FFFFFF"/>
        </w:rPr>
      </w:pPr>
      <w:r>
        <w:rPr>
          <w:color w:val="000000"/>
          <w:szCs w:val="22"/>
          <w:shd w:val="clear" w:color="auto" w:fill="FFFFFF"/>
        </w:rPr>
        <w:t>D</w:t>
      </w:r>
      <w:r w:rsidRPr="00AE3AC7">
        <w:rPr>
          <w:color w:val="000000"/>
          <w:szCs w:val="22"/>
          <w:shd w:val="clear" w:color="auto" w:fill="FFFFFF"/>
        </w:rPr>
        <w:t xml:space="preserve">esde la cotidianidad áulica me planteé realizar un ejercicio de observación y registro: mirar los objetos que me rodean —en casa, en la escuela, en la calle, desde un simple </w:t>
      </w:r>
      <w:r w:rsidR="00613456">
        <w:rPr>
          <w:color w:val="000000"/>
          <w:szCs w:val="22"/>
          <w:shd w:val="clear" w:color="auto" w:fill="FFFFFF"/>
        </w:rPr>
        <w:t>cubierto</w:t>
      </w:r>
      <w:r w:rsidRPr="00AE3AC7">
        <w:rPr>
          <w:color w:val="000000"/>
          <w:szCs w:val="22"/>
          <w:shd w:val="clear" w:color="auto" w:fill="FFFFFF"/>
        </w:rPr>
        <w:t xml:space="preserve"> hasta un celular— y preguntarme por los modos en que su presencia organiza nuestras prácticas cotidianas. Así, evidencié que las tecnologías no solo nos rodean: nos atraviesan, nos moldean, nos implican. Afectan nuestras formas de leer, de escribir, de vincularnos, de recordar, de desear. Y también impactan en </w:t>
      </w:r>
      <w:r w:rsidR="00613456">
        <w:rPr>
          <w:color w:val="000000"/>
          <w:szCs w:val="22"/>
          <w:shd w:val="clear" w:color="auto" w:fill="FFFFFF"/>
        </w:rPr>
        <w:t>nuestras</w:t>
      </w:r>
      <w:r w:rsidRPr="00AE3AC7">
        <w:rPr>
          <w:color w:val="000000"/>
          <w:szCs w:val="22"/>
          <w:shd w:val="clear" w:color="auto" w:fill="FFFFFF"/>
        </w:rPr>
        <w:t xml:space="preserve"> formas de enseñar. </w:t>
      </w:r>
    </w:p>
    <w:p w:rsidR="00613456" w:rsidRDefault="00D75CCE" w:rsidP="00D75CCE">
      <w:pPr>
        <w:pStyle w:val="mesas-cuerpo"/>
        <w:ind w:firstLine="0"/>
        <w:jc w:val="left"/>
        <w:rPr>
          <w:color w:val="000000"/>
          <w:szCs w:val="22"/>
          <w:shd w:val="clear" w:color="auto" w:fill="FFFFFF"/>
        </w:rPr>
      </w:pPr>
      <w:r w:rsidRPr="00AE3AC7">
        <w:rPr>
          <w:color w:val="000000"/>
          <w:szCs w:val="22"/>
          <w:shd w:val="clear" w:color="auto" w:fill="FFFFFF"/>
        </w:rPr>
        <w:lastRenderedPageBreak/>
        <w:t xml:space="preserve">En este sentido, la tecnología </w:t>
      </w:r>
      <w:r w:rsidR="00613456">
        <w:rPr>
          <w:color w:val="000000"/>
          <w:szCs w:val="22"/>
          <w:shd w:val="clear" w:color="auto" w:fill="FFFFFF"/>
        </w:rPr>
        <w:t xml:space="preserve">actual </w:t>
      </w:r>
      <w:r w:rsidRPr="00AE3AC7">
        <w:rPr>
          <w:color w:val="000000"/>
          <w:szCs w:val="22"/>
          <w:shd w:val="clear" w:color="auto" w:fill="FFFFFF"/>
        </w:rPr>
        <w:t xml:space="preserve">no es neutra: responde a relaciones de poder, a modelos de sociedad, a formas de subjetividad. Como plantea </w:t>
      </w:r>
      <w:proofErr w:type="spellStart"/>
      <w:r w:rsidRPr="00AE3AC7">
        <w:rPr>
          <w:color w:val="000000"/>
          <w:szCs w:val="22"/>
          <w:shd w:val="clear" w:color="auto" w:fill="FFFFFF"/>
        </w:rPr>
        <w:t>Byung-Chul</w:t>
      </w:r>
      <w:proofErr w:type="spellEnd"/>
      <w:r w:rsidRPr="00AE3AC7">
        <w:rPr>
          <w:color w:val="000000"/>
          <w:szCs w:val="22"/>
          <w:shd w:val="clear" w:color="auto" w:fill="FFFFFF"/>
        </w:rPr>
        <w:t xml:space="preserve"> Han (2015), en la era del rendimiento y la </w:t>
      </w:r>
      <w:proofErr w:type="spellStart"/>
      <w:r w:rsidRPr="00AE3AC7">
        <w:rPr>
          <w:color w:val="000000"/>
          <w:szCs w:val="22"/>
          <w:shd w:val="clear" w:color="auto" w:fill="FFFFFF"/>
        </w:rPr>
        <w:t>hiperproductividad</w:t>
      </w:r>
      <w:proofErr w:type="spellEnd"/>
      <w:r w:rsidRPr="00AE3AC7">
        <w:rPr>
          <w:color w:val="000000"/>
          <w:szCs w:val="22"/>
          <w:shd w:val="clear" w:color="auto" w:fill="FFFFFF"/>
        </w:rPr>
        <w:t xml:space="preserve">, incluso los tiempos de ocio o espera se ven colonizados por la lógica de la eficiencia. El algoritmo ya no es solo una herramienta de recomendación: es una estructura que prefigura nuestros deseos, que nos empuja a seguir consumiendo contenidos, que acorta los tiempos muertos y borra la experiencia del aburrimiento: en el transporte público, </w:t>
      </w:r>
      <w:r w:rsidR="00613456">
        <w:rPr>
          <w:color w:val="000000"/>
          <w:szCs w:val="22"/>
          <w:shd w:val="clear" w:color="auto" w:fill="FFFFFF"/>
        </w:rPr>
        <w:t xml:space="preserve">en el trabajo, </w:t>
      </w:r>
      <w:r w:rsidRPr="00AE3AC7">
        <w:rPr>
          <w:color w:val="000000"/>
          <w:szCs w:val="22"/>
          <w:shd w:val="clear" w:color="auto" w:fill="FFFFFF"/>
        </w:rPr>
        <w:t>en una sala de espera, en los recreos</w:t>
      </w:r>
      <w:r w:rsidR="00613456">
        <w:rPr>
          <w:color w:val="000000"/>
          <w:szCs w:val="22"/>
          <w:shd w:val="clear" w:color="auto" w:fill="FFFFFF"/>
        </w:rPr>
        <w:t xml:space="preserve"> y en el aula</w:t>
      </w:r>
      <w:r w:rsidRPr="00AE3AC7">
        <w:rPr>
          <w:color w:val="000000"/>
          <w:szCs w:val="22"/>
          <w:shd w:val="clear" w:color="auto" w:fill="FFFFFF"/>
        </w:rPr>
        <w:t xml:space="preserve">, todo está monopolizado por los celulares. Entonces, la pregunta por quién elige lo que leemos y qué caminos nos permiten recorrer los textos se vuelve central. Los dispositivos digitales han llegado a llenar ese vacío, incluso adaptando, manipulando y moldeando nuestro comportamiento a través de algoritmos construidos, inconscientemente, por </w:t>
      </w:r>
      <w:r>
        <w:rPr>
          <w:color w:val="000000"/>
          <w:szCs w:val="22"/>
          <w:shd w:val="clear" w:color="auto" w:fill="FFFFFF"/>
        </w:rPr>
        <w:t xml:space="preserve">nosotras y </w:t>
      </w:r>
      <w:r w:rsidRPr="00AE3AC7">
        <w:rPr>
          <w:color w:val="000000"/>
          <w:szCs w:val="22"/>
          <w:shd w:val="clear" w:color="auto" w:fill="FFFFFF"/>
        </w:rPr>
        <w:t xml:space="preserve">nosotros mismos. </w:t>
      </w:r>
    </w:p>
    <w:p w:rsidR="00D75CCE" w:rsidRPr="00AE3AC7" w:rsidRDefault="00D75CCE" w:rsidP="00D75CCE">
      <w:pPr>
        <w:pStyle w:val="mesas-cuerpo"/>
        <w:ind w:firstLine="0"/>
        <w:jc w:val="left"/>
        <w:rPr>
          <w:color w:val="000000"/>
          <w:szCs w:val="22"/>
          <w:shd w:val="clear" w:color="auto" w:fill="FFFFFF"/>
        </w:rPr>
      </w:pPr>
      <w:r w:rsidRPr="00AE3AC7">
        <w:rPr>
          <w:color w:val="000000"/>
          <w:szCs w:val="22"/>
          <w:shd w:val="clear" w:color="auto" w:fill="FFFFFF"/>
        </w:rPr>
        <w:t xml:space="preserve">¿Y la escuela? Claro que es la primera afectada. Es inevitable preguntarnos si estas lógicas transformarán nuestros modos de desear: lo que queremos, lo que nos interesa, lo que buscamos, o si afectarán aquello que </w:t>
      </w:r>
      <w:proofErr w:type="spellStart"/>
      <w:r w:rsidRPr="00AE3AC7">
        <w:rPr>
          <w:color w:val="000000"/>
          <w:szCs w:val="22"/>
          <w:shd w:val="clear" w:color="auto" w:fill="FFFFFF"/>
        </w:rPr>
        <w:t>Devetach</w:t>
      </w:r>
      <w:proofErr w:type="spellEnd"/>
      <w:r w:rsidRPr="00AE3AC7">
        <w:rPr>
          <w:color w:val="000000"/>
          <w:szCs w:val="22"/>
          <w:shd w:val="clear" w:color="auto" w:fill="FFFFFF"/>
        </w:rPr>
        <w:t xml:space="preserve"> (2008) titula como camino lector: los modos en que vamos armando un recorrido entre libros, historias, películas, series, a través de hallazgos y recomendaciones, de azares y estudio sistemático. ¿Es nuestro deseo o el del algoritmo o el de empresas poderosas? </w:t>
      </w:r>
    </w:p>
    <w:p w:rsidR="00D75CCE" w:rsidRPr="00AE3AC7" w:rsidRDefault="00D75CCE" w:rsidP="00D75CCE">
      <w:pPr>
        <w:pStyle w:val="mesas-cuerpo"/>
        <w:ind w:firstLine="0"/>
        <w:jc w:val="left"/>
        <w:rPr>
          <w:color w:val="000000"/>
          <w:szCs w:val="22"/>
          <w:shd w:val="clear" w:color="auto" w:fill="FFFFFF"/>
        </w:rPr>
      </w:pPr>
      <w:r w:rsidRPr="00AE3AC7">
        <w:rPr>
          <w:color w:val="000000"/>
          <w:szCs w:val="22"/>
          <w:shd w:val="clear" w:color="auto" w:fill="FFFFFF"/>
        </w:rPr>
        <w:t xml:space="preserve">Desde esta mirada crítica, la escuela aparece también como una tecnología de época. Una tecnología que supo organizar el acceso al conocimiento en un marco donde la cultura escrita era el horizonte de realización individual y colectiva. Pero ese horizonte, como advierte Paula </w:t>
      </w:r>
      <w:proofErr w:type="spellStart"/>
      <w:r w:rsidRPr="00AE3AC7">
        <w:rPr>
          <w:color w:val="000000"/>
          <w:szCs w:val="22"/>
          <w:shd w:val="clear" w:color="auto" w:fill="FFFFFF"/>
        </w:rPr>
        <w:t>Sibilia</w:t>
      </w:r>
      <w:proofErr w:type="spellEnd"/>
      <w:r w:rsidRPr="00AE3AC7">
        <w:rPr>
          <w:color w:val="000000"/>
          <w:szCs w:val="22"/>
          <w:shd w:val="clear" w:color="auto" w:fill="FFFFFF"/>
        </w:rPr>
        <w:t xml:space="preserve"> (2013), se ha resquebrajado. Ya no leemos y escribimos en el mismo mundo simbólico que hace cincuenta años. Las redes sociales, los dispositivos móviles, la ubicuidad de las pantallas y la lógica algorítmica han transformado no solo los soportes, sino también las formas de leer, de escribir y de construir identidad. El mundo se trasladó a Instagram, X (ex Twitter) o WhatsApp y la palabra autorizada ya no la tienen los libros, las y los científicos o las y los docentes; ahora </w:t>
      </w:r>
      <w:proofErr w:type="spellStart"/>
      <w:r w:rsidRPr="00AE3AC7">
        <w:rPr>
          <w:color w:val="000000"/>
          <w:szCs w:val="22"/>
          <w:shd w:val="clear" w:color="auto" w:fill="FFFFFF"/>
        </w:rPr>
        <w:t>Tik</w:t>
      </w:r>
      <w:proofErr w:type="spellEnd"/>
      <w:r w:rsidRPr="00AE3AC7">
        <w:rPr>
          <w:color w:val="000000"/>
          <w:szCs w:val="22"/>
          <w:shd w:val="clear" w:color="auto" w:fill="FFFFFF"/>
        </w:rPr>
        <w:t xml:space="preserve"> </w:t>
      </w:r>
      <w:proofErr w:type="spellStart"/>
      <w:r w:rsidRPr="00AE3AC7">
        <w:rPr>
          <w:color w:val="000000"/>
          <w:szCs w:val="22"/>
          <w:shd w:val="clear" w:color="auto" w:fill="FFFFFF"/>
        </w:rPr>
        <w:t>Tok</w:t>
      </w:r>
      <w:proofErr w:type="spellEnd"/>
      <w:r w:rsidRPr="00AE3AC7">
        <w:rPr>
          <w:color w:val="000000"/>
          <w:szCs w:val="22"/>
          <w:shd w:val="clear" w:color="auto" w:fill="FFFFFF"/>
        </w:rPr>
        <w:t xml:space="preserve"> es la base de todo el aprendizaje adolescente. </w:t>
      </w:r>
    </w:p>
    <w:p w:rsidR="00D75CCE" w:rsidRPr="00AE3AC7" w:rsidRDefault="00D75CCE" w:rsidP="00D75CCE">
      <w:pPr>
        <w:pStyle w:val="mesas-cuerpo"/>
        <w:ind w:firstLine="0"/>
        <w:jc w:val="left"/>
        <w:rPr>
          <w:color w:val="000000"/>
          <w:szCs w:val="22"/>
          <w:shd w:val="clear" w:color="auto" w:fill="FFFFFF"/>
        </w:rPr>
      </w:pPr>
      <w:r w:rsidRPr="00AE3AC7">
        <w:rPr>
          <w:color w:val="000000"/>
          <w:szCs w:val="22"/>
          <w:shd w:val="clear" w:color="auto" w:fill="FFFFFF"/>
        </w:rPr>
        <w:t xml:space="preserve">En este contexto, la enseñanza de la lectura y la escritura no puede seguir pensándose desde los mismos supuestos. No se trata de “enseñar como antes, pero con pantallas”, ni de adaptar la escuela a las nuevas tecnologías como si estas fueran </w:t>
      </w:r>
      <w:r w:rsidR="00613456">
        <w:rPr>
          <w:color w:val="000000"/>
          <w:szCs w:val="22"/>
          <w:shd w:val="clear" w:color="auto" w:fill="FFFFFF"/>
        </w:rPr>
        <w:t xml:space="preserve">únicas, </w:t>
      </w:r>
      <w:r w:rsidRPr="00AE3AC7">
        <w:rPr>
          <w:color w:val="000000"/>
          <w:szCs w:val="22"/>
          <w:shd w:val="clear" w:color="auto" w:fill="FFFFFF"/>
        </w:rPr>
        <w:t xml:space="preserve">neutras o externas. Se trata, más bien, de reconocer que son las encargadas de configurar nuevas formas de vida y, por tanto, nuevas condiciones para la experiencia escolar. Luchar contra ellas es intentar derribar un muro de hierro que, ni con una altísima cantidad de dinamita se podrá. </w:t>
      </w:r>
    </w:p>
    <w:p w:rsidR="00D75CCE" w:rsidRPr="00AE3AC7" w:rsidRDefault="00D75CCE" w:rsidP="00D75CCE">
      <w:pPr>
        <w:pStyle w:val="mesas-cuerpo"/>
        <w:ind w:firstLine="0"/>
        <w:jc w:val="left"/>
        <w:rPr>
          <w:color w:val="000000"/>
          <w:szCs w:val="22"/>
          <w:shd w:val="clear" w:color="auto" w:fill="FFFFFF"/>
        </w:rPr>
      </w:pPr>
      <w:r w:rsidRPr="00AE3AC7">
        <w:rPr>
          <w:color w:val="000000"/>
          <w:szCs w:val="22"/>
          <w:shd w:val="clear" w:color="auto" w:fill="FFFFFF"/>
        </w:rPr>
        <w:t>Leer y escribir hoy implica dialogar con múltiples lenguajes, navegar entre hipertextos, interpretar imágenes y sonidos, tomar decisiones sobre qué leer, cuándo y con qué criterios. Pero también implica defender el valor del tiempo lento, del silencio, de la palabra escrita como forma de pensamiento, como construcción de subjetividad y como herramienta de emancipación. Leer y escribir hoy requiere de pensar que los tiempos cambiaron y, como en otras épocas, es necesario readaptarse y amigarse con aquellas nuevas</w:t>
      </w:r>
      <w:r>
        <w:rPr>
          <w:color w:val="000000"/>
          <w:szCs w:val="22"/>
          <w:shd w:val="clear" w:color="auto" w:fill="FFFFFF"/>
        </w:rPr>
        <w:t xml:space="preserve"> formas de comunicarnos. </w:t>
      </w:r>
    </w:p>
    <w:p w:rsidR="00D75CCE" w:rsidRPr="00D75CCE" w:rsidRDefault="00D75CCE" w:rsidP="00D75CCE">
      <w:pPr>
        <w:pStyle w:val="mesas-cuerpo"/>
        <w:ind w:firstLine="0"/>
        <w:jc w:val="left"/>
        <w:rPr>
          <w:color w:val="000000"/>
          <w:szCs w:val="22"/>
          <w:shd w:val="clear" w:color="auto" w:fill="FFFFFF"/>
        </w:rPr>
      </w:pPr>
      <w:r w:rsidRPr="00AE3AC7">
        <w:rPr>
          <w:color w:val="000000"/>
          <w:szCs w:val="22"/>
          <w:shd w:val="clear" w:color="auto" w:fill="FFFFFF"/>
        </w:rPr>
        <w:t>Por eso, enseñar a leer y escribir en tiempos de dispositivos digitales exige una pedagogía crítica, situada, atenta a las transformaciones culturales, pero también comprometida con los derechos de las y los estudiantes a acceder al poder de la palabra. Una pedagogía que no niegue el presente ni idealice el pasado, sino que habilite preguntas, promueva la reflexión y recupere el sentido político de la enseñanza.</w:t>
      </w:r>
    </w:p>
    <w:p w:rsidR="00AE3AC7" w:rsidRPr="00AE3AC7" w:rsidRDefault="00AE3AC7" w:rsidP="00D95ECD">
      <w:pPr>
        <w:pBdr>
          <w:top w:val="nil"/>
          <w:left w:val="nil"/>
          <w:bottom w:val="nil"/>
          <w:right w:val="nil"/>
          <w:between w:val="nil"/>
        </w:pBdr>
        <w:spacing w:after="0"/>
        <w:rPr>
          <w:rFonts w:ascii="Arial" w:eastAsia="Times New Roman" w:hAnsi="Arial" w:cs="Arial"/>
          <w:color w:val="000000"/>
          <w:shd w:val="clear" w:color="auto" w:fill="FFFFFF"/>
        </w:rPr>
      </w:pPr>
      <w:r w:rsidRPr="00AE3AC7">
        <w:rPr>
          <w:rFonts w:ascii="Arial" w:eastAsia="Times New Roman" w:hAnsi="Arial" w:cs="Arial"/>
          <w:color w:val="000000"/>
          <w:shd w:val="clear" w:color="auto" w:fill="FFFFFF"/>
        </w:rPr>
        <w:t>A partir de este contexto, uno de los puntos que me gustaría trabajar es la desnaturalización del libro como tecnología. Cada vez qu</w:t>
      </w:r>
      <w:r w:rsidR="00613456">
        <w:rPr>
          <w:rFonts w:ascii="Arial" w:eastAsia="Times New Roman" w:hAnsi="Arial" w:cs="Arial"/>
          <w:color w:val="000000"/>
          <w:shd w:val="clear" w:color="auto" w:fill="FFFFFF"/>
        </w:rPr>
        <w:t xml:space="preserve">e me siento a leer alguna obra </w:t>
      </w:r>
      <w:r w:rsidR="00C53EA6" w:rsidRPr="00AE3AC7">
        <w:rPr>
          <w:color w:val="000000"/>
          <w:shd w:val="clear" w:color="auto" w:fill="FFFFFF"/>
        </w:rPr>
        <w:t>—</w:t>
      </w:r>
      <w:r w:rsidR="00613456">
        <w:rPr>
          <w:rFonts w:ascii="Arial" w:eastAsia="Times New Roman" w:hAnsi="Arial" w:cs="Arial"/>
          <w:color w:val="000000"/>
          <w:shd w:val="clear" w:color="auto" w:fill="FFFFFF"/>
        </w:rPr>
        <w:t xml:space="preserve"> literaria o no</w:t>
      </w:r>
      <w:r w:rsidR="00C53EA6" w:rsidRPr="00AE3AC7">
        <w:rPr>
          <w:color w:val="000000"/>
          <w:shd w:val="clear" w:color="auto" w:fill="FFFFFF"/>
        </w:rPr>
        <w:t>—</w:t>
      </w:r>
      <w:r w:rsidR="00613456">
        <w:rPr>
          <w:rFonts w:ascii="Arial" w:eastAsia="Times New Roman" w:hAnsi="Arial" w:cs="Arial"/>
          <w:color w:val="000000"/>
          <w:shd w:val="clear" w:color="auto" w:fill="FFFFFF"/>
        </w:rPr>
        <w:t>,</w:t>
      </w:r>
      <w:r w:rsidRPr="00AE3AC7">
        <w:rPr>
          <w:rFonts w:ascii="Arial" w:eastAsia="Times New Roman" w:hAnsi="Arial" w:cs="Arial"/>
          <w:color w:val="000000"/>
          <w:shd w:val="clear" w:color="auto" w:fill="FFFFFF"/>
        </w:rPr>
        <w:t xml:space="preserve"> pienso que el libro no es un objeto “natural” o eterno, sino una forma histórica de almacenamiento y transmisión del conocimiento, una tecnología cultural que ha evolucionado y que hoy coexiste y compite constantemente con otros soportes, otros lenguajes y otras lógicas de circulación. Hoy, nuestras “escenas de lectura” son otras: adolescentes que descubren poetas en </w:t>
      </w:r>
      <w:proofErr w:type="spellStart"/>
      <w:r w:rsidRPr="00AE3AC7">
        <w:rPr>
          <w:rFonts w:ascii="Arial" w:eastAsia="Times New Roman" w:hAnsi="Arial" w:cs="Arial"/>
          <w:color w:val="000000"/>
          <w:shd w:val="clear" w:color="auto" w:fill="FFFFFF"/>
        </w:rPr>
        <w:t>TikTok</w:t>
      </w:r>
      <w:proofErr w:type="spellEnd"/>
      <w:r w:rsidRPr="00AE3AC7">
        <w:rPr>
          <w:rFonts w:ascii="Arial" w:eastAsia="Times New Roman" w:hAnsi="Arial" w:cs="Arial"/>
          <w:color w:val="000000"/>
          <w:shd w:val="clear" w:color="auto" w:fill="FFFFFF"/>
        </w:rPr>
        <w:t xml:space="preserve"> o debaten teorías conspirativas en </w:t>
      </w:r>
      <w:r w:rsidRPr="00AE3AC7">
        <w:rPr>
          <w:rFonts w:ascii="Arial" w:eastAsia="Times New Roman" w:hAnsi="Arial" w:cs="Arial"/>
          <w:color w:val="000000"/>
          <w:shd w:val="clear" w:color="auto" w:fill="FFFFFF"/>
        </w:rPr>
        <w:lastRenderedPageBreak/>
        <w:t xml:space="preserve">WhatsApp. ¿Acaso estas prácticas son menos válidas? Como señala </w:t>
      </w:r>
      <w:proofErr w:type="spellStart"/>
      <w:r w:rsidRPr="00AE3AC7">
        <w:rPr>
          <w:rFonts w:ascii="Arial" w:eastAsia="Times New Roman" w:hAnsi="Arial" w:cs="Arial"/>
          <w:color w:val="000000"/>
          <w:shd w:val="clear" w:color="auto" w:fill="FFFFFF"/>
        </w:rPr>
        <w:t>Bombini</w:t>
      </w:r>
      <w:proofErr w:type="spellEnd"/>
      <w:r w:rsidRPr="00AE3AC7">
        <w:rPr>
          <w:rFonts w:ascii="Arial" w:eastAsia="Times New Roman" w:hAnsi="Arial" w:cs="Arial"/>
          <w:color w:val="000000"/>
          <w:shd w:val="clear" w:color="auto" w:fill="FFFFFF"/>
        </w:rPr>
        <w:t xml:space="preserve"> (2006), lo crucial no es el soporte, sino preguntarnos qué hacen los sujetos con esos textos: ¿los discuten? ¿los reinterpretan? ¿construyen comunidad en torno a ellos? </w:t>
      </w:r>
    </w:p>
    <w:p w:rsidR="00AE3AC7" w:rsidRPr="00AE3AC7" w:rsidRDefault="00AE3AC7" w:rsidP="00D95ECD">
      <w:pPr>
        <w:pBdr>
          <w:top w:val="nil"/>
          <w:left w:val="nil"/>
          <w:bottom w:val="nil"/>
          <w:right w:val="nil"/>
          <w:between w:val="nil"/>
        </w:pBdr>
        <w:spacing w:after="0"/>
        <w:rPr>
          <w:rFonts w:ascii="Arial" w:eastAsia="Times New Roman" w:hAnsi="Arial" w:cs="Arial"/>
          <w:color w:val="000000"/>
          <w:shd w:val="clear" w:color="auto" w:fill="FFFFFF"/>
        </w:rPr>
      </w:pPr>
      <w:r w:rsidRPr="00AE3AC7">
        <w:rPr>
          <w:rFonts w:ascii="Arial" w:eastAsia="Times New Roman" w:hAnsi="Arial" w:cs="Arial"/>
          <w:color w:val="000000"/>
          <w:shd w:val="clear" w:color="auto" w:fill="FFFFFF"/>
        </w:rPr>
        <w:t>Entonces me pregunto: para mis estudiantes, ¿será lo mismo leer una novela impresa que un hilo de X</w:t>
      </w:r>
      <w:r w:rsidR="00C53EA6">
        <w:rPr>
          <w:rFonts w:ascii="Arial" w:eastAsia="Times New Roman" w:hAnsi="Arial" w:cs="Arial"/>
          <w:color w:val="000000"/>
          <w:shd w:val="clear" w:color="auto" w:fill="FFFFFF"/>
        </w:rPr>
        <w:t xml:space="preserve"> que cuente la misma historia</w:t>
      </w:r>
      <w:r w:rsidRPr="00AE3AC7">
        <w:rPr>
          <w:rFonts w:ascii="Arial" w:eastAsia="Times New Roman" w:hAnsi="Arial" w:cs="Arial"/>
          <w:color w:val="000000"/>
          <w:shd w:val="clear" w:color="auto" w:fill="FFFFFF"/>
        </w:rPr>
        <w:t>? ¿será igual leer una poesía en Instagram que un poema en una antología? La respuesta podría ser variada:</w:t>
      </w:r>
      <w:r w:rsidR="00C53EA6">
        <w:rPr>
          <w:rFonts w:ascii="Arial" w:eastAsia="Times New Roman" w:hAnsi="Arial" w:cs="Arial"/>
          <w:color w:val="000000"/>
          <w:shd w:val="clear" w:color="auto" w:fill="FFFFFF"/>
        </w:rPr>
        <w:t xml:space="preserve"> lejos de jerarquizar soportes </w:t>
      </w:r>
      <w:r w:rsidR="00C53EA6" w:rsidRPr="00AE3AC7">
        <w:rPr>
          <w:color w:val="000000"/>
          <w:shd w:val="clear" w:color="auto" w:fill="FFFFFF"/>
        </w:rPr>
        <w:t>—</w:t>
      </w:r>
      <w:r w:rsidRPr="00AE3AC7">
        <w:rPr>
          <w:rFonts w:ascii="Arial" w:eastAsia="Times New Roman" w:hAnsi="Arial" w:cs="Arial"/>
          <w:color w:val="000000"/>
          <w:shd w:val="clear" w:color="auto" w:fill="FFFFFF"/>
        </w:rPr>
        <w:t>porque aún hay chicas y ch</w:t>
      </w:r>
      <w:r w:rsidR="00C53EA6">
        <w:rPr>
          <w:rFonts w:ascii="Arial" w:eastAsia="Times New Roman" w:hAnsi="Arial" w:cs="Arial"/>
          <w:color w:val="000000"/>
          <w:shd w:val="clear" w:color="auto" w:fill="FFFFFF"/>
        </w:rPr>
        <w:t>icos que eligen el libro físico</w:t>
      </w:r>
      <w:r w:rsidR="00C53EA6" w:rsidRPr="00AE3AC7">
        <w:rPr>
          <w:color w:val="000000"/>
          <w:shd w:val="clear" w:color="auto" w:fill="FFFFFF"/>
        </w:rPr>
        <w:t>—</w:t>
      </w:r>
      <w:r w:rsidRPr="00AE3AC7">
        <w:rPr>
          <w:rFonts w:ascii="Arial" w:eastAsia="Times New Roman" w:hAnsi="Arial" w:cs="Arial"/>
          <w:color w:val="000000"/>
          <w:shd w:val="clear" w:color="auto" w:fill="FFFFFF"/>
        </w:rPr>
        <w:t xml:space="preserve">, pienso en plantear preguntas sobre las prácticas concretas de lectura: qué se lee, cómo, con qué cuerpo, en qué tiempos, con qué comunidad, con qué propósitos. </w:t>
      </w:r>
    </w:p>
    <w:p w:rsidR="00AE3AC7" w:rsidRPr="00AE3AC7" w:rsidRDefault="00AE3AC7" w:rsidP="00D95ECD">
      <w:pPr>
        <w:pBdr>
          <w:top w:val="nil"/>
          <w:left w:val="nil"/>
          <w:bottom w:val="nil"/>
          <w:right w:val="nil"/>
          <w:between w:val="nil"/>
        </w:pBdr>
        <w:spacing w:after="0"/>
        <w:rPr>
          <w:rFonts w:ascii="Arial" w:eastAsia="Times New Roman" w:hAnsi="Arial" w:cs="Arial"/>
          <w:color w:val="000000"/>
          <w:shd w:val="clear" w:color="auto" w:fill="FFFFFF"/>
        </w:rPr>
      </w:pPr>
      <w:r w:rsidRPr="00AE3AC7">
        <w:rPr>
          <w:rFonts w:ascii="Arial" w:eastAsia="Times New Roman" w:hAnsi="Arial" w:cs="Arial"/>
          <w:color w:val="000000"/>
          <w:shd w:val="clear" w:color="auto" w:fill="FFFFFF"/>
        </w:rPr>
        <w:t xml:space="preserve">En la costumbre de planificar clases, intento siempre buscar nuevas y novedosas historias para llevar al </w:t>
      </w:r>
      <w:r w:rsidR="00C53EA6">
        <w:rPr>
          <w:rFonts w:ascii="Arial" w:eastAsia="Times New Roman" w:hAnsi="Arial" w:cs="Arial"/>
          <w:color w:val="000000"/>
          <w:shd w:val="clear" w:color="auto" w:fill="FFFFFF"/>
        </w:rPr>
        <w:t>aula, y desde hace algún tiempo</w:t>
      </w:r>
      <w:r w:rsidRPr="00AE3AC7">
        <w:rPr>
          <w:rFonts w:ascii="Arial" w:eastAsia="Times New Roman" w:hAnsi="Arial" w:cs="Arial"/>
          <w:color w:val="000000"/>
          <w:shd w:val="clear" w:color="auto" w:fill="FFFFFF"/>
        </w:rPr>
        <w:t xml:space="preserve"> se pusieron de moda nuevos fenómenos de escritura y lectura surgidos en entornos digitales. Jóvenes novelistas y/o poetas se consolidaron en plataformas y redes sociales construyendo su obra desde Instagram, </w:t>
      </w:r>
      <w:proofErr w:type="spellStart"/>
      <w:r w:rsidRPr="00AE3AC7">
        <w:rPr>
          <w:rFonts w:ascii="Arial" w:eastAsia="Times New Roman" w:hAnsi="Arial" w:cs="Arial"/>
          <w:color w:val="000000"/>
          <w:shd w:val="clear" w:color="auto" w:fill="FFFFFF"/>
        </w:rPr>
        <w:t>Wattpad</w:t>
      </w:r>
      <w:proofErr w:type="spellEnd"/>
      <w:r w:rsidRPr="00AE3AC7">
        <w:rPr>
          <w:rFonts w:ascii="Arial" w:eastAsia="Times New Roman" w:hAnsi="Arial" w:cs="Arial"/>
          <w:color w:val="000000"/>
          <w:shd w:val="clear" w:color="auto" w:fill="FFFFFF"/>
        </w:rPr>
        <w:t xml:space="preserve"> o incluso X, y me detengo a pensar aquí si estas obras son consideradas “literarias” para </w:t>
      </w:r>
      <w:r w:rsidR="00C53EA6">
        <w:rPr>
          <w:rFonts w:ascii="Arial" w:eastAsia="Times New Roman" w:hAnsi="Arial" w:cs="Arial"/>
          <w:color w:val="000000"/>
          <w:shd w:val="clear" w:color="auto" w:fill="FFFFFF"/>
        </w:rPr>
        <w:t xml:space="preserve">la academia o para </w:t>
      </w:r>
      <w:r w:rsidRPr="00AE3AC7">
        <w:rPr>
          <w:rFonts w:ascii="Arial" w:eastAsia="Times New Roman" w:hAnsi="Arial" w:cs="Arial"/>
          <w:color w:val="000000"/>
          <w:shd w:val="clear" w:color="auto" w:fill="FFFFFF"/>
        </w:rPr>
        <w:t>aquellas y aquellos que las consumen</w:t>
      </w:r>
      <w:r w:rsidR="00C53EA6">
        <w:rPr>
          <w:rFonts w:ascii="Arial" w:eastAsia="Times New Roman" w:hAnsi="Arial" w:cs="Arial"/>
          <w:color w:val="000000"/>
          <w:shd w:val="clear" w:color="auto" w:fill="FFFFFF"/>
        </w:rPr>
        <w:t xml:space="preserve">. </w:t>
      </w:r>
      <w:r w:rsidRPr="00AE3AC7">
        <w:rPr>
          <w:rFonts w:ascii="Arial" w:eastAsia="Times New Roman" w:hAnsi="Arial" w:cs="Arial"/>
          <w:color w:val="000000"/>
          <w:shd w:val="clear" w:color="auto" w:fill="FFFFFF"/>
        </w:rPr>
        <w:t xml:space="preserve">¿Cuáles serían los límites entre lo literario y lo social, entre lo íntimo y lo público, entre lo impreso y lo digital? Pero la respuesta a este interrogante podría profundizarse en otra investigación. </w:t>
      </w:r>
    </w:p>
    <w:p w:rsidR="00B94F1A" w:rsidRPr="00B94F1A" w:rsidRDefault="00B94F1A" w:rsidP="00D95ECD">
      <w:pPr>
        <w:pBdr>
          <w:top w:val="nil"/>
          <w:left w:val="nil"/>
          <w:bottom w:val="nil"/>
          <w:right w:val="nil"/>
          <w:between w:val="nil"/>
        </w:pBdr>
        <w:spacing w:before="240" w:after="0"/>
        <w:rPr>
          <w:rFonts w:ascii="Arial" w:eastAsia="Aptos" w:hAnsi="Arial" w:cs="Arial"/>
          <w:b/>
          <w:color w:val="000000"/>
        </w:rPr>
      </w:pPr>
      <w:r w:rsidRPr="00B94F1A">
        <w:rPr>
          <w:rFonts w:ascii="Arial" w:eastAsia="Aptos" w:hAnsi="Arial" w:cs="Arial"/>
          <w:b/>
          <w:color w:val="000000"/>
        </w:rPr>
        <w:t>RESULTADOS Y DISCUSIÓN</w:t>
      </w:r>
    </w:p>
    <w:p w:rsidR="00C53EA6" w:rsidRPr="00AE3AC7" w:rsidRDefault="00C53EA6" w:rsidP="00C53EA6">
      <w:pPr>
        <w:pBdr>
          <w:top w:val="nil"/>
          <w:left w:val="nil"/>
          <w:bottom w:val="nil"/>
          <w:right w:val="nil"/>
          <w:between w:val="nil"/>
        </w:pBdr>
        <w:spacing w:after="0"/>
        <w:rPr>
          <w:rFonts w:ascii="Arial" w:eastAsia="Times New Roman" w:hAnsi="Arial" w:cs="Arial"/>
          <w:color w:val="000000"/>
          <w:shd w:val="clear" w:color="auto" w:fill="FFFFFF"/>
        </w:rPr>
      </w:pPr>
      <w:r w:rsidRPr="00AE3AC7">
        <w:rPr>
          <w:rFonts w:ascii="Arial" w:eastAsia="Times New Roman" w:hAnsi="Arial" w:cs="Arial"/>
          <w:color w:val="000000"/>
          <w:shd w:val="clear" w:color="auto" w:fill="FFFFFF"/>
        </w:rPr>
        <w:t xml:space="preserve">En este punto, pienso que la propuesta </w:t>
      </w:r>
      <w:r>
        <w:rPr>
          <w:rFonts w:ascii="Arial" w:eastAsia="Times New Roman" w:hAnsi="Arial" w:cs="Arial"/>
          <w:color w:val="000000"/>
          <w:shd w:val="clear" w:color="auto" w:fill="FFFFFF"/>
        </w:rPr>
        <w:t xml:space="preserve">o posible solución </w:t>
      </w:r>
      <w:r w:rsidRPr="00AE3AC7">
        <w:rPr>
          <w:rFonts w:ascii="Arial" w:eastAsia="Times New Roman" w:hAnsi="Arial" w:cs="Arial"/>
          <w:color w:val="000000"/>
          <w:shd w:val="clear" w:color="auto" w:fill="FFFFFF"/>
        </w:rPr>
        <w:t xml:space="preserve">no sería habitar la nostalgia y recordar aquellos tiempos de lectura bajo el sol o de narraciones alrededor de un fogón, sino proponer habitar la complejidad: entender que los textos que circulan en las redes también construyen comunidad, provocan emociones, proponen mundos y muchas veces reponen —de modo informal y colectivo— funciones que antes cumplían los libros impresos o las instituciones culturales. En lugar de menospreciar estas prácticas, lo conveniente sería interrogarlas, analizarlas y usarlas como puente hacia otras lecturas. En otras palabras, creo que como docentes podríamos proponernos habitar esos nuevos espacios y conocerlos para acercarnos más a los gustos y deseos de nuestro estudiantado, para así poder brindarles nuevos senderos hacia la </w:t>
      </w:r>
      <w:r>
        <w:rPr>
          <w:rFonts w:ascii="Arial" w:eastAsia="Times New Roman" w:hAnsi="Arial" w:cs="Arial"/>
          <w:color w:val="000000"/>
          <w:shd w:val="clear" w:color="auto" w:fill="FFFFFF"/>
        </w:rPr>
        <w:t xml:space="preserve">construcción del camino lector </w:t>
      </w:r>
      <w:r w:rsidRPr="00AE3AC7">
        <w:rPr>
          <w:color w:val="000000"/>
          <w:shd w:val="clear" w:color="auto" w:fill="FFFFFF"/>
        </w:rPr>
        <w:t>—</w:t>
      </w:r>
      <w:r w:rsidRPr="00AE3AC7">
        <w:rPr>
          <w:rFonts w:ascii="Arial" w:eastAsia="Times New Roman" w:hAnsi="Arial" w:cs="Arial"/>
          <w:color w:val="000000"/>
          <w:shd w:val="clear" w:color="auto" w:fill="FFFFFF"/>
        </w:rPr>
        <w:t>después ponemos en discusión si es o no literatur</w:t>
      </w:r>
      <w:r>
        <w:rPr>
          <w:rFonts w:ascii="Arial" w:eastAsia="Times New Roman" w:hAnsi="Arial" w:cs="Arial"/>
          <w:color w:val="000000"/>
          <w:shd w:val="clear" w:color="auto" w:fill="FFFFFF"/>
        </w:rPr>
        <w:t>a lo que ellas y ellos consumen</w:t>
      </w:r>
      <w:r w:rsidRPr="00AE3AC7">
        <w:rPr>
          <w:color w:val="000000"/>
          <w:shd w:val="clear" w:color="auto" w:fill="FFFFFF"/>
        </w:rPr>
        <w:t>—</w:t>
      </w:r>
      <w:r w:rsidRPr="00AE3AC7">
        <w:rPr>
          <w:rFonts w:ascii="Arial" w:eastAsia="Times New Roman" w:hAnsi="Arial" w:cs="Arial"/>
          <w:color w:val="000000"/>
          <w:shd w:val="clear" w:color="auto" w:fill="FFFFFF"/>
        </w:rPr>
        <w:t>.</w:t>
      </w:r>
    </w:p>
    <w:p w:rsidR="00AE3AC7" w:rsidRPr="00AE3AC7" w:rsidRDefault="00AE3AC7" w:rsidP="00D95ECD">
      <w:pPr>
        <w:pBdr>
          <w:top w:val="nil"/>
          <w:left w:val="nil"/>
          <w:bottom w:val="nil"/>
          <w:right w:val="nil"/>
          <w:between w:val="nil"/>
        </w:pBdr>
        <w:spacing w:after="0"/>
        <w:rPr>
          <w:rFonts w:ascii="Arial" w:eastAsia="Times New Roman" w:hAnsi="Arial" w:cs="Arial"/>
          <w:color w:val="000000"/>
          <w:shd w:val="clear" w:color="auto" w:fill="FFFFFF"/>
        </w:rPr>
      </w:pPr>
      <w:r w:rsidRPr="00AE3AC7">
        <w:rPr>
          <w:rFonts w:ascii="Arial" w:eastAsia="Times New Roman" w:hAnsi="Arial" w:cs="Arial"/>
          <w:color w:val="000000"/>
          <w:shd w:val="clear" w:color="auto" w:fill="FFFFFF"/>
        </w:rPr>
        <w:t xml:space="preserve">Como plantea Solé (2012), en la nueva era </w:t>
      </w:r>
      <w:r w:rsidR="00C53EA6">
        <w:rPr>
          <w:rFonts w:ascii="Arial" w:eastAsia="Times New Roman" w:hAnsi="Arial" w:cs="Arial"/>
          <w:color w:val="000000"/>
          <w:shd w:val="clear" w:color="auto" w:fill="FFFFFF"/>
        </w:rPr>
        <w:t>las lecturas ya no son lineales sino multimodales:</w:t>
      </w:r>
      <w:r w:rsidRPr="00AE3AC7">
        <w:rPr>
          <w:rFonts w:ascii="Arial" w:eastAsia="Times New Roman" w:hAnsi="Arial" w:cs="Arial"/>
          <w:color w:val="000000"/>
          <w:shd w:val="clear" w:color="auto" w:fill="FFFFFF"/>
        </w:rPr>
        <w:t xml:space="preserve"> las y los lectores van construyendo su propio recorrido entre hipervínculos, plataformas, imágenes, videos y textos superpuestos o cortos. </w:t>
      </w:r>
      <w:r w:rsidR="00C53EA6">
        <w:rPr>
          <w:rFonts w:ascii="Arial" w:eastAsia="Times New Roman" w:hAnsi="Arial" w:cs="Arial"/>
          <w:color w:val="000000"/>
          <w:shd w:val="clear" w:color="auto" w:fill="FFFFFF"/>
        </w:rPr>
        <w:t>Las personas ya no son pasivas, ni limitada</w:t>
      </w:r>
      <w:r w:rsidRPr="00AE3AC7">
        <w:rPr>
          <w:rFonts w:ascii="Arial" w:eastAsia="Times New Roman" w:hAnsi="Arial" w:cs="Arial"/>
          <w:color w:val="000000"/>
          <w:shd w:val="clear" w:color="auto" w:fill="FFFFFF"/>
        </w:rPr>
        <w:t xml:space="preserve">s: son sujetos que toman decisiones, que escogen caminos, que abandonan o retoman, que saltan de una lectura a otra, de un video a otro, de una red a otra y que también se expresan, comentan, </w:t>
      </w:r>
      <w:r w:rsidR="00C53EA6">
        <w:rPr>
          <w:rFonts w:ascii="Arial" w:eastAsia="Times New Roman" w:hAnsi="Arial" w:cs="Arial"/>
          <w:color w:val="000000"/>
          <w:shd w:val="clear" w:color="auto" w:fill="FFFFFF"/>
        </w:rPr>
        <w:t xml:space="preserve">reescriben, comparten y </w:t>
      </w:r>
      <w:proofErr w:type="spellStart"/>
      <w:r w:rsidR="00C53EA6">
        <w:rPr>
          <w:rFonts w:ascii="Arial" w:eastAsia="Times New Roman" w:hAnsi="Arial" w:cs="Arial"/>
          <w:color w:val="000000"/>
          <w:shd w:val="clear" w:color="auto" w:fill="FFFFFF"/>
        </w:rPr>
        <w:t>likean</w:t>
      </w:r>
      <w:proofErr w:type="spellEnd"/>
      <w:r w:rsidR="00C53EA6">
        <w:rPr>
          <w:rFonts w:ascii="Arial" w:eastAsia="Times New Roman" w:hAnsi="Arial" w:cs="Arial"/>
          <w:color w:val="000000"/>
          <w:shd w:val="clear" w:color="auto" w:fill="FFFFFF"/>
        </w:rPr>
        <w:t>.</w:t>
      </w:r>
    </w:p>
    <w:p w:rsidR="00AE3AC7" w:rsidRPr="00AE3AC7" w:rsidRDefault="00AE3AC7" w:rsidP="00D95ECD">
      <w:pPr>
        <w:pBdr>
          <w:top w:val="nil"/>
          <w:left w:val="nil"/>
          <w:bottom w:val="nil"/>
          <w:right w:val="nil"/>
          <w:between w:val="nil"/>
        </w:pBdr>
        <w:spacing w:after="0"/>
        <w:rPr>
          <w:rFonts w:ascii="Arial" w:eastAsia="Times New Roman" w:hAnsi="Arial" w:cs="Arial"/>
          <w:color w:val="000000"/>
          <w:shd w:val="clear" w:color="auto" w:fill="FFFFFF"/>
        </w:rPr>
      </w:pPr>
      <w:r w:rsidRPr="00AE3AC7">
        <w:rPr>
          <w:rFonts w:ascii="Arial" w:eastAsia="Times New Roman" w:hAnsi="Arial" w:cs="Arial"/>
          <w:color w:val="000000"/>
          <w:shd w:val="clear" w:color="auto" w:fill="FFFFFF"/>
        </w:rPr>
        <w:t xml:space="preserve">En este marco tan complejo y amplio, la enseñanza de la lectura y la escritura en la escuela no puede sostenerse únicamente en el paradigma del libro impreso como centro absoluto. El desafío pedagógico es reconocer que la cultura escrita no ha desaparecido, pero se ha transformado profundamente: convive con otros lenguajes, adopta nuevos ritmos, se mezcla con lo visual, lo sonoro, lo breve y lo fragmentario. La lectura es multimodal y ya no se centra exclusivamente en páginas con textos y/o imágenes, su contenido puede ser tan vasto como enredado. </w:t>
      </w:r>
    </w:p>
    <w:p w:rsidR="00AE3AC7" w:rsidRPr="00AE3AC7" w:rsidRDefault="00AE3AC7" w:rsidP="00D95ECD">
      <w:pPr>
        <w:pBdr>
          <w:top w:val="nil"/>
          <w:left w:val="nil"/>
          <w:bottom w:val="nil"/>
          <w:right w:val="nil"/>
          <w:between w:val="nil"/>
        </w:pBdr>
        <w:spacing w:after="0"/>
        <w:rPr>
          <w:rFonts w:ascii="Arial" w:eastAsia="Times New Roman" w:hAnsi="Arial" w:cs="Arial"/>
          <w:color w:val="000000"/>
          <w:shd w:val="clear" w:color="auto" w:fill="FFFFFF"/>
        </w:rPr>
      </w:pPr>
      <w:r w:rsidRPr="00AE3AC7">
        <w:rPr>
          <w:rFonts w:ascii="Arial" w:eastAsia="Times New Roman" w:hAnsi="Arial" w:cs="Arial"/>
          <w:color w:val="000000"/>
          <w:shd w:val="clear" w:color="auto" w:fill="FFFFFF"/>
        </w:rPr>
        <w:t xml:space="preserve">Por eso, considero importante repensar qué entendemos por </w:t>
      </w:r>
      <w:r w:rsidR="00C53EA6">
        <w:rPr>
          <w:rFonts w:ascii="Arial" w:eastAsia="Times New Roman" w:hAnsi="Arial" w:cs="Arial"/>
          <w:color w:val="000000"/>
          <w:shd w:val="clear" w:color="auto" w:fill="FFFFFF"/>
        </w:rPr>
        <w:t>leer y escribir en el siglo XXI</w:t>
      </w:r>
      <w:r w:rsidRPr="00AE3AC7">
        <w:rPr>
          <w:rFonts w:ascii="Arial" w:eastAsia="Times New Roman" w:hAnsi="Arial" w:cs="Arial"/>
          <w:color w:val="000000"/>
          <w:shd w:val="clear" w:color="auto" w:fill="FFFFFF"/>
        </w:rPr>
        <w:t xml:space="preserve"> para poder plantear nuevas estrategias de enseñanza. La escuela debe abrirse a estos lenguajes sin resignar su capacidad crítica ni su misión democratizadora. Se trata de abrir caminos entre mundos, de tender puentes entre la tradición escrita y los nuevos entornos digitales, de enseñar a leer tanto un poema como un meme, una novela como un tuit, una carta como un </w:t>
      </w:r>
      <w:proofErr w:type="spellStart"/>
      <w:r w:rsidRPr="00AE3AC7">
        <w:rPr>
          <w:rFonts w:ascii="Arial" w:eastAsia="Times New Roman" w:hAnsi="Arial" w:cs="Arial"/>
          <w:color w:val="000000"/>
          <w:shd w:val="clear" w:color="auto" w:fill="FFFFFF"/>
        </w:rPr>
        <w:t>storytime</w:t>
      </w:r>
      <w:proofErr w:type="spellEnd"/>
      <w:r w:rsidRPr="00AE3AC7">
        <w:rPr>
          <w:rFonts w:ascii="Arial" w:eastAsia="Times New Roman" w:hAnsi="Arial" w:cs="Arial"/>
          <w:color w:val="000000"/>
          <w:shd w:val="clear" w:color="auto" w:fill="FFFFFF"/>
        </w:rPr>
        <w:t xml:space="preserve">. </w:t>
      </w:r>
    </w:p>
    <w:p w:rsidR="00AE3AC7" w:rsidRPr="00AE3AC7" w:rsidRDefault="00AE3AC7" w:rsidP="00D95ECD">
      <w:pPr>
        <w:pBdr>
          <w:top w:val="nil"/>
          <w:left w:val="nil"/>
          <w:bottom w:val="nil"/>
          <w:right w:val="nil"/>
          <w:between w:val="nil"/>
        </w:pBdr>
        <w:spacing w:after="0"/>
        <w:rPr>
          <w:rFonts w:ascii="Arial" w:eastAsia="Times New Roman" w:hAnsi="Arial" w:cs="Arial"/>
          <w:color w:val="000000"/>
          <w:shd w:val="clear" w:color="auto" w:fill="FFFFFF"/>
        </w:rPr>
      </w:pPr>
      <w:r w:rsidRPr="00AE3AC7">
        <w:rPr>
          <w:rFonts w:ascii="Arial" w:eastAsia="Times New Roman" w:hAnsi="Arial" w:cs="Arial"/>
          <w:color w:val="000000"/>
          <w:shd w:val="clear" w:color="auto" w:fill="FFFFFF"/>
        </w:rPr>
        <w:t xml:space="preserve">Desde esta perspectiva, el aula se transforma en un espacio de cruce de saberes y experiencias. Un lugar donde los libros pueden seguir teniendo sentido, pero no como monumentos intocables, sino como tecnologías mezcladas con otras, como objetos que </w:t>
      </w:r>
      <w:r w:rsidRPr="00AE3AC7">
        <w:rPr>
          <w:rFonts w:ascii="Arial" w:eastAsia="Times New Roman" w:hAnsi="Arial" w:cs="Arial"/>
          <w:color w:val="000000"/>
          <w:shd w:val="clear" w:color="auto" w:fill="FFFFFF"/>
        </w:rPr>
        <w:lastRenderedPageBreak/>
        <w:t xml:space="preserve">también merecen ser puestos en cuestión, comparados, resignificados. Donde leer a una poeta contemporánea en Instagram puede ser tan potente como leer un clásico, si esa lectura se propone con preguntas, con sensibilidad, con apertura, o pensar en que un audio o un video de </w:t>
      </w:r>
      <w:proofErr w:type="spellStart"/>
      <w:r w:rsidRPr="00AE3AC7">
        <w:rPr>
          <w:rFonts w:ascii="Arial" w:eastAsia="Times New Roman" w:hAnsi="Arial" w:cs="Arial"/>
          <w:color w:val="000000"/>
          <w:shd w:val="clear" w:color="auto" w:fill="FFFFFF"/>
        </w:rPr>
        <w:t>Tik</w:t>
      </w:r>
      <w:proofErr w:type="spellEnd"/>
      <w:r w:rsidRPr="00AE3AC7">
        <w:rPr>
          <w:rFonts w:ascii="Arial" w:eastAsia="Times New Roman" w:hAnsi="Arial" w:cs="Arial"/>
          <w:color w:val="000000"/>
          <w:shd w:val="clear" w:color="auto" w:fill="FFFFFF"/>
        </w:rPr>
        <w:t xml:space="preserve"> </w:t>
      </w:r>
      <w:proofErr w:type="spellStart"/>
      <w:r w:rsidRPr="00AE3AC7">
        <w:rPr>
          <w:rFonts w:ascii="Arial" w:eastAsia="Times New Roman" w:hAnsi="Arial" w:cs="Arial"/>
          <w:color w:val="000000"/>
          <w:shd w:val="clear" w:color="auto" w:fill="FFFFFF"/>
        </w:rPr>
        <w:t>Tok</w:t>
      </w:r>
      <w:proofErr w:type="spellEnd"/>
      <w:r w:rsidRPr="00AE3AC7">
        <w:rPr>
          <w:rFonts w:ascii="Arial" w:eastAsia="Times New Roman" w:hAnsi="Arial" w:cs="Arial"/>
          <w:color w:val="000000"/>
          <w:shd w:val="clear" w:color="auto" w:fill="FFFFFF"/>
        </w:rPr>
        <w:t xml:space="preserve"> puede ser el inicio de un itinerario de lecturas. </w:t>
      </w:r>
    </w:p>
    <w:p w:rsidR="00B94F1A" w:rsidRPr="00B94F1A" w:rsidRDefault="00AE3AC7" w:rsidP="00D95ECD">
      <w:pPr>
        <w:pBdr>
          <w:top w:val="nil"/>
          <w:left w:val="nil"/>
          <w:bottom w:val="nil"/>
          <w:right w:val="nil"/>
          <w:between w:val="nil"/>
        </w:pBdr>
        <w:spacing w:after="0"/>
        <w:rPr>
          <w:rFonts w:ascii="Arial" w:hAnsi="Arial" w:cs="Arial"/>
          <w:color w:val="000000"/>
        </w:rPr>
      </w:pPr>
      <w:r w:rsidRPr="00AE3AC7">
        <w:rPr>
          <w:rFonts w:ascii="Arial" w:eastAsia="Times New Roman" w:hAnsi="Arial" w:cs="Arial"/>
          <w:color w:val="000000"/>
          <w:shd w:val="clear" w:color="auto" w:fill="FFFFFF"/>
        </w:rPr>
        <w:t>Así, enseñar a leer y escribir en este nuevo escenario es también enseñar a reconocer la potencia de las palabras en distintos formatos; es ayudar a las y los estudiantes a construir criterios, profundidad, pensamiento, emoción y deseo en sus recorridos lectores. Y para eso,</w:t>
      </w:r>
      <w:r w:rsidR="00E7723E">
        <w:rPr>
          <w:rFonts w:ascii="Arial" w:eastAsia="Times New Roman" w:hAnsi="Arial" w:cs="Arial"/>
          <w:color w:val="000000"/>
          <w:shd w:val="clear" w:color="auto" w:fill="FFFFFF"/>
        </w:rPr>
        <w:t xml:space="preserve"> considero que</w:t>
      </w:r>
      <w:r w:rsidRPr="00AE3AC7">
        <w:rPr>
          <w:rFonts w:ascii="Arial" w:eastAsia="Times New Roman" w:hAnsi="Arial" w:cs="Arial"/>
          <w:color w:val="000000"/>
          <w:shd w:val="clear" w:color="auto" w:fill="FFFFFF"/>
        </w:rPr>
        <w:t xml:space="preserve"> las y los docentes necesitamos revisar nuestras propias prácticas, animarnos a salir del centro, observar lo que ya sucede fuera de la escuela y pensar cómo ese afuera puede entrar, no para arrasar con todo, sino para enriquecer la conversación educativa.</w:t>
      </w:r>
    </w:p>
    <w:p w:rsidR="00B94F1A" w:rsidRPr="00B94F1A" w:rsidRDefault="00B94F1A" w:rsidP="00E7723E">
      <w:pPr>
        <w:pBdr>
          <w:top w:val="nil"/>
          <w:left w:val="nil"/>
          <w:bottom w:val="nil"/>
          <w:right w:val="nil"/>
          <w:between w:val="nil"/>
        </w:pBdr>
        <w:spacing w:before="240" w:after="0"/>
        <w:rPr>
          <w:rFonts w:ascii="Arial" w:eastAsia="Aptos" w:hAnsi="Arial" w:cs="Arial"/>
          <w:b/>
          <w:color w:val="000000"/>
        </w:rPr>
      </w:pPr>
      <w:r w:rsidRPr="00B94F1A">
        <w:rPr>
          <w:rFonts w:ascii="Arial" w:eastAsia="Aptos" w:hAnsi="Arial" w:cs="Arial"/>
          <w:b/>
          <w:color w:val="000000"/>
        </w:rPr>
        <w:t xml:space="preserve">CONCLUSIONES </w:t>
      </w:r>
    </w:p>
    <w:p w:rsidR="00E7723E" w:rsidRDefault="00E7723E" w:rsidP="00E7723E">
      <w:pPr>
        <w:pStyle w:val="mesa-titulos-cuerpo"/>
        <w:rPr>
          <w:rFonts w:eastAsia="Times New Roman"/>
          <w:b w:val="0"/>
          <w:color w:val="000000"/>
          <w:shd w:val="clear" w:color="auto" w:fill="FFFFFF"/>
          <w:lang w:eastAsia="es-AR"/>
        </w:rPr>
      </w:pPr>
      <w:r>
        <w:rPr>
          <w:rFonts w:eastAsia="Times New Roman"/>
          <w:b w:val="0"/>
          <w:color w:val="000000"/>
          <w:shd w:val="clear" w:color="auto" w:fill="FFFFFF"/>
          <w:lang w:eastAsia="es-AR"/>
        </w:rPr>
        <w:t>Para cerrar este ensayo</w:t>
      </w:r>
      <w:r w:rsidRPr="00E7723E">
        <w:rPr>
          <w:rFonts w:eastAsia="Times New Roman"/>
          <w:b w:val="0"/>
          <w:color w:val="000000"/>
          <w:shd w:val="clear" w:color="auto" w:fill="FFFFFF"/>
          <w:lang w:eastAsia="es-AR"/>
        </w:rPr>
        <w:t xml:space="preserve">, </w:t>
      </w:r>
      <w:r>
        <w:rPr>
          <w:rFonts w:eastAsia="Times New Roman"/>
          <w:b w:val="0"/>
          <w:color w:val="000000"/>
          <w:shd w:val="clear" w:color="auto" w:fill="FFFFFF"/>
          <w:lang w:eastAsia="es-AR"/>
        </w:rPr>
        <w:t xml:space="preserve">considero crucial pensar que </w:t>
      </w:r>
      <w:r w:rsidRPr="00E7723E">
        <w:rPr>
          <w:rFonts w:eastAsia="Times New Roman"/>
          <w:b w:val="0"/>
          <w:color w:val="000000"/>
          <w:shd w:val="clear" w:color="auto" w:fill="FFFFFF"/>
          <w:lang w:eastAsia="es-AR"/>
        </w:rPr>
        <w:t>la cultura escrita, lejos de permanecer estática o de depender de paradigmas del pasado, se transforma y evoluciona en sintonía con su época; y es en este dinamismo donde la pedagogía actual debe encontrar su fundamento</w:t>
      </w:r>
      <w:r>
        <w:rPr>
          <w:rFonts w:eastAsia="Times New Roman"/>
          <w:b w:val="0"/>
          <w:color w:val="000000"/>
          <w:shd w:val="clear" w:color="auto" w:fill="FFFFFF"/>
          <w:lang w:eastAsia="es-AR"/>
        </w:rPr>
        <w:t xml:space="preserve"> y adaptarse a las nuevas realidades</w:t>
      </w:r>
      <w:r w:rsidRPr="00E7723E">
        <w:rPr>
          <w:rFonts w:eastAsia="Times New Roman"/>
          <w:b w:val="0"/>
          <w:color w:val="000000"/>
          <w:shd w:val="clear" w:color="auto" w:fill="FFFFFF"/>
          <w:lang w:eastAsia="es-AR"/>
        </w:rPr>
        <w:t xml:space="preserve">. En el contexto educativo contemporáneo, enseñar a leer y a escribir implica reconocer la versatilidad de la palabra en sus múltiples </w:t>
      </w:r>
      <w:r w:rsidR="00E37EC5" w:rsidRPr="00E7723E">
        <w:rPr>
          <w:rFonts w:eastAsia="Times New Roman"/>
          <w:b w:val="0"/>
          <w:color w:val="000000"/>
          <w:shd w:val="clear" w:color="auto" w:fill="FFFFFF"/>
          <w:lang w:eastAsia="es-AR"/>
        </w:rPr>
        <w:t>formatos,</w:t>
      </w:r>
      <w:r w:rsidRPr="00E7723E">
        <w:rPr>
          <w:rFonts w:eastAsia="Times New Roman"/>
          <w:b w:val="0"/>
          <w:color w:val="000000"/>
          <w:shd w:val="clear" w:color="auto" w:fill="FFFFFF"/>
          <w:lang w:eastAsia="es-AR"/>
        </w:rPr>
        <w:t xml:space="preserve"> guiando a </w:t>
      </w:r>
      <w:r w:rsidR="00E37EC5">
        <w:rPr>
          <w:rFonts w:eastAsia="Times New Roman"/>
          <w:b w:val="0"/>
          <w:color w:val="000000"/>
          <w:shd w:val="clear" w:color="auto" w:fill="FFFFFF"/>
          <w:lang w:eastAsia="es-AR"/>
        </w:rPr>
        <w:t xml:space="preserve">las y </w:t>
      </w:r>
      <w:r w:rsidRPr="00E7723E">
        <w:rPr>
          <w:rFonts w:eastAsia="Times New Roman"/>
          <w:b w:val="0"/>
          <w:color w:val="000000"/>
          <w:shd w:val="clear" w:color="auto" w:fill="FFFFFF"/>
          <w:lang w:eastAsia="es-AR"/>
        </w:rPr>
        <w:t>los estudiantes en la construcción de su propio camino lector, desarrollando en ellos pensamiento crítico, profundidad de análisis, emoción y deseo. Para lograrlo, es imprescindible que</w:t>
      </w:r>
      <w:r w:rsidR="00E37EC5">
        <w:rPr>
          <w:rFonts w:eastAsia="Times New Roman"/>
          <w:b w:val="0"/>
          <w:color w:val="000000"/>
          <w:shd w:val="clear" w:color="auto" w:fill="FFFFFF"/>
          <w:lang w:eastAsia="es-AR"/>
        </w:rPr>
        <w:t xml:space="preserve"> las y</w:t>
      </w:r>
      <w:r w:rsidRPr="00E7723E">
        <w:rPr>
          <w:rFonts w:eastAsia="Times New Roman"/>
          <w:b w:val="0"/>
          <w:color w:val="000000"/>
          <w:shd w:val="clear" w:color="auto" w:fill="FFFFFF"/>
          <w:lang w:eastAsia="es-AR"/>
        </w:rPr>
        <w:t xml:space="preserve"> los docentes reexaminemos nuestras prácticas habituales, atreviéndonos a descentrarnos de enfoques tradicionales para observar e integrar lo que sucede fuera del ámbito escolar. Esta apertura no busca desvirtuar lo existente, sino enriquecer el diálogo educativo. Es crucial entender que las nuevas tecnologías no son meras herramientas externas, sino configuradoras de nuevas formas de vida y, consecuentemente, de las condiciones mismas de la experiencia escolar. La lectura y la escritura se han transformado profundamente al coexistir con otros lenguajes, adoptar ritmos diferentes y fusionarse con elementos visuales, sonoros, breves y fragmentados.</w:t>
      </w:r>
      <w:r w:rsidR="00E37EC5">
        <w:rPr>
          <w:rFonts w:eastAsia="Times New Roman"/>
          <w:b w:val="0"/>
          <w:color w:val="000000"/>
          <w:shd w:val="clear" w:color="auto" w:fill="FFFFFF"/>
          <w:lang w:eastAsia="es-AR"/>
        </w:rPr>
        <w:t xml:space="preserve"> </w:t>
      </w:r>
    </w:p>
    <w:p w:rsidR="00B94F1A" w:rsidRPr="008F6BB6" w:rsidRDefault="00B94F1A" w:rsidP="00D95ECD">
      <w:pPr>
        <w:pStyle w:val="mesa-titulos-cuerpo"/>
        <w:spacing w:before="240"/>
      </w:pPr>
      <w:r w:rsidRPr="008F6BB6">
        <w:t>REFERENCIAS BIBLIOGRÁFICAS</w:t>
      </w:r>
    </w:p>
    <w:p w:rsidR="00D95ECD" w:rsidRPr="00D95ECD" w:rsidRDefault="00D95ECD" w:rsidP="00D95ECD">
      <w:pPr>
        <w:pStyle w:val="bibliografia"/>
        <w:ind w:left="0" w:firstLine="0"/>
        <w:rPr>
          <w:rFonts w:eastAsia="Arial"/>
          <w:sz w:val="22"/>
        </w:rPr>
      </w:pPr>
      <w:proofErr w:type="spellStart"/>
      <w:r w:rsidRPr="00D95ECD">
        <w:rPr>
          <w:rFonts w:eastAsia="Arial"/>
          <w:sz w:val="22"/>
        </w:rPr>
        <w:t>Bombini</w:t>
      </w:r>
      <w:proofErr w:type="spellEnd"/>
      <w:r w:rsidRPr="00D95ECD">
        <w:rPr>
          <w:rFonts w:eastAsia="Arial"/>
          <w:sz w:val="22"/>
        </w:rPr>
        <w:t xml:space="preserve">, G. (2006). Capítulo 3. Narrar las prácticas. En </w:t>
      </w:r>
      <w:r w:rsidRPr="00D95ECD">
        <w:rPr>
          <w:rFonts w:eastAsia="Arial"/>
          <w:i/>
          <w:sz w:val="22"/>
        </w:rPr>
        <w:t>Reinventar la enseñanza de la lengua y la literatura</w:t>
      </w:r>
      <w:r w:rsidRPr="00D95ECD">
        <w:rPr>
          <w:rFonts w:eastAsia="Arial"/>
          <w:sz w:val="22"/>
        </w:rPr>
        <w:t xml:space="preserve"> (pp. 67-83). Libros del Zorzal.</w:t>
      </w:r>
    </w:p>
    <w:p w:rsidR="00D95ECD" w:rsidRPr="00D95ECD" w:rsidRDefault="00D95ECD" w:rsidP="00D95ECD">
      <w:pPr>
        <w:pStyle w:val="bibliografia"/>
        <w:ind w:left="0" w:firstLine="0"/>
        <w:rPr>
          <w:rFonts w:eastAsia="Arial"/>
          <w:sz w:val="22"/>
        </w:rPr>
      </w:pPr>
      <w:proofErr w:type="spellStart"/>
      <w:r w:rsidRPr="00D95ECD">
        <w:rPr>
          <w:rFonts w:eastAsia="Arial"/>
          <w:sz w:val="22"/>
        </w:rPr>
        <w:t>Devetach</w:t>
      </w:r>
      <w:proofErr w:type="spellEnd"/>
      <w:r w:rsidRPr="00D95ECD">
        <w:rPr>
          <w:rFonts w:eastAsia="Arial"/>
          <w:sz w:val="22"/>
        </w:rPr>
        <w:t xml:space="preserve">, L. (2008). </w:t>
      </w:r>
      <w:r w:rsidRPr="00D95ECD">
        <w:rPr>
          <w:rFonts w:eastAsia="Arial"/>
          <w:i/>
          <w:sz w:val="22"/>
        </w:rPr>
        <w:t>La construcción del camino lector</w:t>
      </w:r>
      <w:r w:rsidRPr="00D95ECD">
        <w:rPr>
          <w:rFonts w:eastAsia="Arial"/>
          <w:sz w:val="22"/>
        </w:rPr>
        <w:t>. Comunicarte.</w:t>
      </w:r>
    </w:p>
    <w:p w:rsidR="00D95ECD" w:rsidRPr="00D95ECD" w:rsidRDefault="00D95ECD" w:rsidP="00D95ECD">
      <w:pPr>
        <w:pStyle w:val="bibliografia"/>
        <w:ind w:left="0" w:firstLine="0"/>
        <w:rPr>
          <w:rFonts w:eastAsia="Arial"/>
          <w:sz w:val="22"/>
        </w:rPr>
      </w:pPr>
      <w:proofErr w:type="spellStart"/>
      <w:r w:rsidRPr="00D95ECD">
        <w:rPr>
          <w:rFonts w:eastAsia="Arial"/>
          <w:sz w:val="22"/>
        </w:rPr>
        <w:t>Galea</w:t>
      </w:r>
      <w:proofErr w:type="spellEnd"/>
      <w:r w:rsidRPr="00D95ECD">
        <w:rPr>
          <w:rFonts w:eastAsia="Arial"/>
          <w:sz w:val="22"/>
        </w:rPr>
        <w:t xml:space="preserve">, A. L. F. (2023). </w:t>
      </w:r>
      <w:r w:rsidRPr="00D95ECD">
        <w:rPr>
          <w:rFonts w:eastAsia="Arial"/>
          <w:i/>
          <w:sz w:val="22"/>
        </w:rPr>
        <w:t xml:space="preserve">El </w:t>
      </w:r>
      <w:proofErr w:type="spellStart"/>
      <w:r w:rsidRPr="00D95ECD">
        <w:rPr>
          <w:rFonts w:eastAsia="Arial"/>
          <w:i/>
          <w:sz w:val="22"/>
        </w:rPr>
        <w:t>Metaverso</w:t>
      </w:r>
      <w:proofErr w:type="spellEnd"/>
      <w:r w:rsidRPr="00D95ECD">
        <w:rPr>
          <w:rFonts w:eastAsia="Arial"/>
          <w:i/>
          <w:sz w:val="22"/>
        </w:rPr>
        <w:t xml:space="preserve"> en la educación</w:t>
      </w:r>
      <w:r w:rsidRPr="00D95ECD">
        <w:rPr>
          <w:rFonts w:eastAsia="Arial"/>
          <w:sz w:val="22"/>
        </w:rPr>
        <w:t>. ACTA.</w:t>
      </w:r>
    </w:p>
    <w:p w:rsidR="00D95ECD" w:rsidRPr="00D95ECD" w:rsidRDefault="00D95ECD" w:rsidP="00D95ECD">
      <w:pPr>
        <w:pStyle w:val="bibliografia"/>
        <w:ind w:left="0" w:firstLine="0"/>
        <w:rPr>
          <w:rFonts w:eastAsia="Arial"/>
          <w:sz w:val="22"/>
        </w:rPr>
      </w:pPr>
      <w:r w:rsidRPr="00D95ECD">
        <w:rPr>
          <w:rFonts w:eastAsia="Arial"/>
          <w:sz w:val="22"/>
        </w:rPr>
        <w:t xml:space="preserve">Han, B.-C. (2015). </w:t>
      </w:r>
      <w:r w:rsidRPr="00D95ECD">
        <w:rPr>
          <w:rFonts w:eastAsia="Arial"/>
          <w:i/>
          <w:sz w:val="22"/>
        </w:rPr>
        <w:t>El aroma del tiempo: Un ensayo filosófico sobre el arte de demorarse.</w:t>
      </w:r>
      <w:r w:rsidRPr="00D95ECD">
        <w:rPr>
          <w:rFonts w:eastAsia="Arial"/>
          <w:sz w:val="22"/>
        </w:rPr>
        <w:t xml:space="preserve"> Herder.</w:t>
      </w:r>
    </w:p>
    <w:p w:rsidR="00D95ECD" w:rsidRPr="00D95ECD" w:rsidRDefault="00D95ECD" w:rsidP="00D95ECD">
      <w:pPr>
        <w:pStyle w:val="bibliografia"/>
        <w:ind w:left="0" w:firstLine="0"/>
        <w:rPr>
          <w:rFonts w:eastAsia="Arial"/>
          <w:sz w:val="22"/>
        </w:rPr>
      </w:pPr>
      <w:proofErr w:type="spellStart"/>
      <w:r w:rsidRPr="00D95ECD">
        <w:rPr>
          <w:rFonts w:eastAsia="Arial"/>
          <w:sz w:val="22"/>
        </w:rPr>
        <w:t>Sibilia</w:t>
      </w:r>
      <w:proofErr w:type="spellEnd"/>
      <w:r w:rsidRPr="00D95ECD">
        <w:rPr>
          <w:rFonts w:eastAsia="Arial"/>
          <w:sz w:val="22"/>
        </w:rPr>
        <w:t xml:space="preserve">, P. (2013). La escuela en un mundo </w:t>
      </w:r>
      <w:proofErr w:type="spellStart"/>
      <w:r w:rsidRPr="00D95ECD">
        <w:rPr>
          <w:rFonts w:eastAsia="Arial"/>
          <w:sz w:val="22"/>
        </w:rPr>
        <w:t>hiperconectado</w:t>
      </w:r>
      <w:proofErr w:type="spellEnd"/>
      <w:r w:rsidRPr="00D95ECD">
        <w:rPr>
          <w:rFonts w:eastAsia="Arial"/>
          <w:sz w:val="22"/>
        </w:rPr>
        <w:t xml:space="preserve">: ¿Redes en vez de muros? </w:t>
      </w:r>
      <w:r w:rsidRPr="00D95ECD">
        <w:rPr>
          <w:rFonts w:eastAsia="Arial"/>
          <w:i/>
          <w:sz w:val="22"/>
        </w:rPr>
        <w:t>Educación y Pedagogía</w:t>
      </w:r>
      <w:r w:rsidRPr="00D95ECD">
        <w:rPr>
          <w:rFonts w:eastAsia="Arial"/>
          <w:sz w:val="22"/>
        </w:rPr>
        <w:t xml:space="preserve">, 24(62), 141–151. </w:t>
      </w:r>
      <w:hyperlink r:id="rId10" w:history="1">
        <w:r w:rsidRPr="00D95ECD">
          <w:rPr>
            <w:rStyle w:val="Hipervnculo"/>
            <w:rFonts w:eastAsia="Arial"/>
            <w:sz w:val="22"/>
          </w:rPr>
          <w:t>https://revistas.udea.edu.co/index.php/revistaeyp/article/view/14199</w:t>
        </w:r>
      </w:hyperlink>
      <w:r w:rsidRPr="00D95ECD">
        <w:rPr>
          <w:rFonts w:eastAsia="Arial"/>
          <w:sz w:val="22"/>
        </w:rPr>
        <w:t xml:space="preserve"> </w:t>
      </w:r>
    </w:p>
    <w:p w:rsidR="00B94F1A" w:rsidRPr="00D95ECD" w:rsidRDefault="00D95ECD" w:rsidP="00D95ECD">
      <w:pPr>
        <w:pStyle w:val="bibliografia"/>
        <w:ind w:left="0" w:firstLine="0"/>
        <w:rPr>
          <w:rFonts w:eastAsia="Arial"/>
          <w:sz w:val="22"/>
        </w:rPr>
      </w:pPr>
      <w:r w:rsidRPr="00D95ECD">
        <w:rPr>
          <w:rFonts w:eastAsia="Arial"/>
          <w:sz w:val="22"/>
        </w:rPr>
        <w:t xml:space="preserve">Solé, I. (2012). Competencia lectora y aprendizaje. </w:t>
      </w:r>
      <w:r w:rsidRPr="00D95ECD">
        <w:rPr>
          <w:rFonts w:eastAsia="Arial"/>
          <w:i/>
          <w:sz w:val="22"/>
        </w:rPr>
        <w:t>Revista Iberoamericana de Educación</w:t>
      </w:r>
      <w:r w:rsidRPr="00D95ECD">
        <w:rPr>
          <w:rFonts w:eastAsia="Arial"/>
          <w:sz w:val="22"/>
        </w:rPr>
        <w:t xml:space="preserve">, 59(1), 43–61. </w:t>
      </w:r>
      <w:hyperlink r:id="rId11" w:history="1">
        <w:r w:rsidRPr="00D95ECD">
          <w:rPr>
            <w:rStyle w:val="Hipervnculo"/>
            <w:rFonts w:eastAsia="Arial"/>
            <w:sz w:val="22"/>
          </w:rPr>
          <w:t>https://hdl.handle.net/2445/59387</w:t>
        </w:r>
      </w:hyperlink>
      <w:r w:rsidRPr="00D95ECD">
        <w:rPr>
          <w:rFonts w:eastAsia="Arial"/>
          <w:sz w:val="22"/>
        </w:rPr>
        <w:t xml:space="preserve"> </w:t>
      </w:r>
    </w:p>
    <w:sectPr w:rsidR="00B94F1A" w:rsidRPr="00D95ECD" w:rsidSect="00775BC5">
      <w:headerReference w:type="default" r:id="rId12"/>
      <w:footerReference w:type="default" r:id="rId13"/>
      <w:pgSz w:w="11906" w:h="16838"/>
      <w:pgMar w:top="1418" w:right="1701"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D29" w:rsidRDefault="00244D29">
      <w:pPr>
        <w:spacing w:after="0"/>
      </w:pPr>
      <w:r>
        <w:separator/>
      </w:r>
    </w:p>
  </w:endnote>
  <w:endnote w:type="continuationSeparator" w:id="0">
    <w:p w:rsidR="00244D29" w:rsidRDefault="00244D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oppins">
    <w:altName w:val="Courier New"/>
    <w:charset w:val="00"/>
    <w:family w:val="auto"/>
    <w:pitch w:val="variable"/>
    <w:sig w:usb0="00000001" w:usb1="00000000" w:usb2="00000000" w:usb3="00000000" w:csb0="00000093" w:csb1="00000000"/>
  </w:font>
  <w:font w:name="Poppins ExtraBold">
    <w:altName w:val="Courier New"/>
    <w:charset w:val="00"/>
    <w:family w:val="auto"/>
    <w:pitch w:val="variable"/>
    <w:sig w:usb0="00000001"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A03823">
      <w:rPr>
        <w:b/>
        <w:noProof/>
        <w:color w:val="000000"/>
      </w:rPr>
      <w:t>4</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2A503C43" wp14:editId="6324A6E3">
          <wp:simplePos x="0" y="0"/>
          <wp:positionH relativeFrom="column">
            <wp:posOffset>-165734</wp:posOffset>
          </wp:positionH>
          <wp:positionV relativeFrom="paragraph">
            <wp:posOffset>45085</wp:posOffset>
          </wp:positionV>
          <wp:extent cx="5534025" cy="140335"/>
          <wp:effectExtent l="0" t="0" r="0" b="0"/>
          <wp:wrapNone/>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D29" w:rsidRDefault="00244D29">
      <w:pPr>
        <w:spacing w:after="0"/>
      </w:pPr>
      <w:r>
        <w:separator/>
      </w:r>
    </w:p>
  </w:footnote>
  <w:footnote w:type="continuationSeparator" w:id="0">
    <w:p w:rsidR="00244D29" w:rsidRDefault="00244D29">
      <w:pPr>
        <w:spacing w:after="0"/>
      </w:pPr>
      <w:r>
        <w:continuationSeparator/>
      </w:r>
    </w:p>
  </w:footnote>
  <w:footnote w:id="1">
    <w:p w:rsidR="00A03823" w:rsidRDefault="00A03823">
      <w:pPr>
        <w:pStyle w:val="Textonotapie"/>
      </w:pPr>
      <w:r>
        <w:rPr>
          <w:rStyle w:val="Refdenotaalpie"/>
        </w:rPr>
        <w:footnoteRef/>
      </w:r>
      <w:r>
        <w:t xml:space="preserve"> </w:t>
      </w:r>
      <w:r w:rsidRPr="00A03823">
        <w:rPr>
          <w:rFonts w:ascii="Arial" w:hAnsi="Arial" w:cs="Arial"/>
        </w:rPr>
        <w:t xml:space="preserve">El </w:t>
      </w:r>
      <w:proofErr w:type="spellStart"/>
      <w:r w:rsidRPr="00A03823">
        <w:rPr>
          <w:rFonts w:ascii="Arial" w:hAnsi="Arial" w:cs="Arial"/>
        </w:rPr>
        <w:t>Metaverso</w:t>
      </w:r>
      <w:proofErr w:type="spellEnd"/>
      <w:r w:rsidRPr="00A03823">
        <w:rPr>
          <w:rFonts w:ascii="Arial" w:hAnsi="Arial" w:cs="Arial"/>
        </w:rPr>
        <w:t xml:space="preserve"> es una red interconectada de entornos </w:t>
      </w:r>
      <w:proofErr w:type="spellStart"/>
      <w:r w:rsidRPr="00A03823">
        <w:rPr>
          <w:rFonts w:ascii="Arial" w:hAnsi="Arial" w:cs="Arial"/>
        </w:rPr>
        <w:t>inmersivos</w:t>
      </w:r>
      <w:proofErr w:type="spellEnd"/>
      <w:r w:rsidRPr="00A03823">
        <w:rPr>
          <w:rFonts w:ascii="Arial" w:hAnsi="Arial" w:cs="Arial"/>
        </w:rPr>
        <w:t xml:space="preserve"> como redes sociales en plataformas multiusuarios persistentes. Permite una comunicación integrada del usuario en tiempo real e interacciones dinámicas</w:t>
      </w:r>
      <w:bookmarkStart w:id="0" w:name="_GoBack"/>
      <w:bookmarkEnd w:id="0"/>
      <w:r w:rsidRPr="00A03823">
        <w:rPr>
          <w:rFonts w:ascii="Arial" w:hAnsi="Arial" w:cs="Arial"/>
        </w:rPr>
        <w:t xml:space="preserve"> con objetos digitales</w:t>
      </w:r>
      <w:r w:rsidRPr="00A03823">
        <w:rPr>
          <w:rFonts w:ascii="Arial" w:hAnsi="Arial" w:cs="Arial"/>
        </w:rPr>
        <w:t xml:space="preserve"> (</w:t>
      </w:r>
      <w:proofErr w:type="spellStart"/>
      <w:r w:rsidRPr="00A03823">
        <w:rPr>
          <w:rFonts w:ascii="Arial" w:hAnsi="Arial" w:cs="Arial"/>
        </w:rPr>
        <w:t>Galea</w:t>
      </w:r>
      <w:proofErr w:type="spellEnd"/>
      <w:r w:rsidRPr="00A03823">
        <w:rPr>
          <w:rFonts w:ascii="Arial" w:hAnsi="Arial" w:cs="Arial"/>
        </w:rPr>
        <w:t>, 2023)</w:t>
      </w:r>
      <w:r w:rsidRPr="00A03823">
        <w:rPr>
          <w:rFonts w:ascii="Arial" w:hAnsi="Arial" w:cs="Arial"/>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43B562B7" wp14:editId="2098E245">
          <wp:simplePos x="0" y="0"/>
          <wp:positionH relativeFrom="margin">
            <wp:posOffset>-523875</wp:posOffset>
          </wp:positionH>
          <wp:positionV relativeFrom="paragraph">
            <wp:posOffset>-250190</wp:posOffset>
          </wp:positionV>
          <wp:extent cx="1476375" cy="704867"/>
          <wp:effectExtent l="0" t="0" r="0" b="0"/>
          <wp:wrapNone/>
          <wp:docPr id="19" name="Imagen 19"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1E81B01"/>
    <w:multiLevelType w:val="hybridMultilevel"/>
    <w:tmpl w:val="3A82F8C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1A1D0C61"/>
    <w:multiLevelType w:val="hybridMultilevel"/>
    <w:tmpl w:val="1EE8F9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8"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10"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11"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3"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5"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7"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9"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0"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8"/>
  </w:num>
  <w:num w:numId="2">
    <w:abstractNumId w:val="15"/>
  </w:num>
  <w:num w:numId="3">
    <w:abstractNumId w:val="13"/>
  </w:num>
  <w:num w:numId="4">
    <w:abstractNumId w:val="3"/>
  </w:num>
  <w:num w:numId="5">
    <w:abstractNumId w:val="22"/>
  </w:num>
  <w:num w:numId="6">
    <w:abstractNumId w:val="9"/>
  </w:num>
  <w:num w:numId="7">
    <w:abstractNumId w:val="28"/>
  </w:num>
  <w:num w:numId="8">
    <w:abstractNumId w:val="29"/>
  </w:num>
  <w:num w:numId="9">
    <w:abstractNumId w:val="11"/>
  </w:num>
  <w:num w:numId="10">
    <w:abstractNumId w:val="20"/>
  </w:num>
  <w:num w:numId="11">
    <w:abstractNumId w:val="26"/>
  </w:num>
  <w:num w:numId="12">
    <w:abstractNumId w:val="25"/>
    <w:lvlOverride w:ilvl="0">
      <w:lvl w:ilvl="0">
        <w:numFmt w:val="lowerLetter"/>
        <w:lvlText w:val="%1."/>
        <w:lvlJc w:val="left"/>
      </w:lvl>
    </w:lvlOverride>
  </w:num>
  <w:num w:numId="13">
    <w:abstractNumId w:val="14"/>
  </w:num>
  <w:num w:numId="14">
    <w:abstractNumId w:val="4"/>
  </w:num>
  <w:num w:numId="15">
    <w:abstractNumId w:val="2"/>
  </w:num>
  <w:num w:numId="16">
    <w:abstractNumId w:val="10"/>
  </w:num>
  <w:num w:numId="17">
    <w:abstractNumId w:val="21"/>
  </w:num>
  <w:num w:numId="18">
    <w:abstractNumId w:val="1"/>
  </w:num>
  <w:num w:numId="19">
    <w:abstractNumId w:val="23"/>
  </w:num>
  <w:num w:numId="20">
    <w:abstractNumId w:val="27"/>
  </w:num>
  <w:num w:numId="21">
    <w:abstractNumId w:val="24"/>
  </w:num>
  <w:num w:numId="22">
    <w:abstractNumId w:val="16"/>
  </w:num>
  <w:num w:numId="23">
    <w:abstractNumId w:val="0"/>
  </w:num>
  <w:num w:numId="24">
    <w:abstractNumId w:val="7"/>
  </w:num>
  <w:num w:numId="25">
    <w:abstractNumId w:val="19"/>
  </w:num>
  <w:num w:numId="26">
    <w:abstractNumId w:val="18"/>
  </w:num>
  <w:num w:numId="27">
    <w:abstractNumId w:val="12"/>
  </w:num>
  <w:num w:numId="28">
    <w:abstractNumId w:val="17"/>
  </w:num>
  <w:num w:numId="29">
    <w:abstractNumId w:val="5"/>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8A6"/>
    <w:rsid w:val="000971C7"/>
    <w:rsid w:val="00182BF8"/>
    <w:rsid w:val="001D2396"/>
    <w:rsid w:val="001F3288"/>
    <w:rsid w:val="00244D29"/>
    <w:rsid w:val="00272743"/>
    <w:rsid w:val="002A0212"/>
    <w:rsid w:val="00335D48"/>
    <w:rsid w:val="00354E28"/>
    <w:rsid w:val="00377677"/>
    <w:rsid w:val="003B552D"/>
    <w:rsid w:val="003F3122"/>
    <w:rsid w:val="00405C52"/>
    <w:rsid w:val="0043435D"/>
    <w:rsid w:val="0045657D"/>
    <w:rsid w:val="00460FAE"/>
    <w:rsid w:val="004635F3"/>
    <w:rsid w:val="00465A3C"/>
    <w:rsid w:val="00476F3F"/>
    <w:rsid w:val="004E43BE"/>
    <w:rsid w:val="00516A8C"/>
    <w:rsid w:val="00522D52"/>
    <w:rsid w:val="00562D7A"/>
    <w:rsid w:val="00593CC7"/>
    <w:rsid w:val="005F222C"/>
    <w:rsid w:val="00613456"/>
    <w:rsid w:val="0061467E"/>
    <w:rsid w:val="00617D9B"/>
    <w:rsid w:val="006644D0"/>
    <w:rsid w:val="006760B9"/>
    <w:rsid w:val="006E6267"/>
    <w:rsid w:val="006F02A2"/>
    <w:rsid w:val="006F62A9"/>
    <w:rsid w:val="00762A1D"/>
    <w:rsid w:val="00775BC5"/>
    <w:rsid w:val="007E1D56"/>
    <w:rsid w:val="00842C2D"/>
    <w:rsid w:val="008B5C49"/>
    <w:rsid w:val="008D412A"/>
    <w:rsid w:val="008E43DF"/>
    <w:rsid w:val="00932644"/>
    <w:rsid w:val="00952CFD"/>
    <w:rsid w:val="00953902"/>
    <w:rsid w:val="00965E0E"/>
    <w:rsid w:val="00A03823"/>
    <w:rsid w:val="00A20D6A"/>
    <w:rsid w:val="00AC431B"/>
    <w:rsid w:val="00AE3AC7"/>
    <w:rsid w:val="00B06DE1"/>
    <w:rsid w:val="00B94F1A"/>
    <w:rsid w:val="00BA509D"/>
    <w:rsid w:val="00BC28A8"/>
    <w:rsid w:val="00BE3677"/>
    <w:rsid w:val="00BE5D4B"/>
    <w:rsid w:val="00BF51C6"/>
    <w:rsid w:val="00C357F1"/>
    <w:rsid w:val="00C43A9D"/>
    <w:rsid w:val="00C53EA6"/>
    <w:rsid w:val="00C70F52"/>
    <w:rsid w:val="00CD25AA"/>
    <w:rsid w:val="00CF0754"/>
    <w:rsid w:val="00D01477"/>
    <w:rsid w:val="00D458F0"/>
    <w:rsid w:val="00D558A6"/>
    <w:rsid w:val="00D741FE"/>
    <w:rsid w:val="00D75CCE"/>
    <w:rsid w:val="00D94C86"/>
    <w:rsid w:val="00D95ECD"/>
    <w:rsid w:val="00E37EC5"/>
    <w:rsid w:val="00E502FF"/>
    <w:rsid w:val="00E7723E"/>
    <w:rsid w:val="00E854E5"/>
    <w:rsid w:val="00E9673F"/>
    <w:rsid w:val="00EA350A"/>
    <w:rsid w:val="00EB2BDE"/>
    <w:rsid w:val="00ED0227"/>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9AB60"/>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paragraph" w:styleId="Textonotapie">
    <w:name w:val="footnote text"/>
    <w:basedOn w:val="Normal"/>
    <w:link w:val="TextonotapieCar"/>
    <w:uiPriority w:val="99"/>
    <w:semiHidden/>
    <w:unhideWhenUsed/>
    <w:rsid w:val="00A03823"/>
    <w:pPr>
      <w:spacing w:after="0"/>
    </w:pPr>
    <w:rPr>
      <w:sz w:val="20"/>
      <w:szCs w:val="20"/>
    </w:rPr>
  </w:style>
  <w:style w:type="character" w:customStyle="1" w:styleId="TextonotapieCar">
    <w:name w:val="Texto nota pie Car"/>
    <w:basedOn w:val="Fuentedeprrafopredeter"/>
    <w:link w:val="Textonotapie"/>
    <w:uiPriority w:val="99"/>
    <w:semiHidden/>
    <w:rsid w:val="00A03823"/>
    <w:rPr>
      <w:sz w:val="20"/>
      <w:szCs w:val="20"/>
    </w:rPr>
  </w:style>
  <w:style w:type="character" w:styleId="Refdenotaalpie">
    <w:name w:val="footnote reference"/>
    <w:basedOn w:val="Fuentedeprrafopredeter"/>
    <w:uiPriority w:val="99"/>
    <w:semiHidden/>
    <w:unhideWhenUsed/>
    <w:rsid w:val="00A038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dl.handle.net/2445/5938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revistas.udea.edu.co/index.php/revistaeyp/article/view/14199" TargetMode="External"/><Relationship Id="rId4" Type="http://schemas.openxmlformats.org/officeDocument/2006/relationships/styles" Target="styles.xml"/><Relationship Id="rId9" Type="http://schemas.openxmlformats.org/officeDocument/2006/relationships/hyperlink" Target="mailto:profeantocima@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8CFFC3-6F03-4493-82CB-863ED8DDB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Pages>
  <Words>2226</Words>
  <Characters>12248</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ANTO</cp:lastModifiedBy>
  <cp:revision>5</cp:revision>
  <dcterms:created xsi:type="dcterms:W3CDTF">2025-04-29T15:57:00Z</dcterms:created>
  <dcterms:modified xsi:type="dcterms:W3CDTF">2025-07-23T20:36:00Z</dcterms:modified>
</cp:coreProperties>
</file>