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51EAB69F"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571B6B28" w14:textId="51369128" w:rsidR="00B94F1A" w:rsidRPr="005809DF" w:rsidRDefault="00B94F1A" w:rsidP="00EE38D7">
            <w:pPr>
              <w:pStyle w:val="CUADRO-TITULO"/>
            </w:pPr>
            <w:r>
              <w:t xml:space="preserve">TITULO </w:t>
            </w:r>
            <w:r w:rsidR="00DF6AFA">
              <w:rPr>
                <w:rFonts w:eastAsia="Arial"/>
              </w:rPr>
              <w:t xml:space="preserve">Aprendizajes y desafíos de una experiencia de aplicación de la </w:t>
            </w:r>
            <w:proofErr w:type="spellStart"/>
            <w:r w:rsidR="00DF6AFA">
              <w:rPr>
                <w:rFonts w:eastAsia="Arial"/>
              </w:rPr>
              <w:t>bimodalidad</w:t>
            </w:r>
            <w:proofErr w:type="spellEnd"/>
            <w:r w:rsidR="00DF6AFA">
              <w:rPr>
                <w:rFonts w:eastAsia="Arial"/>
              </w:rPr>
              <w:t xml:space="preserve"> y la extensión universitaria en la unidad curricular “Administración Pública” con la Municipalidad de Fontana, Chaco.</w:t>
            </w:r>
          </w:p>
        </w:tc>
      </w:tr>
      <w:tr w:rsidR="00B94F1A" w14:paraId="4CA0868E"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3C6B25DB" w14:textId="77777777" w:rsidR="00DF6AFA" w:rsidRDefault="00B94F1A" w:rsidP="00DF6AFA">
            <w:pPr>
              <w:jc w:val="both"/>
              <w:rPr>
                <w:lang w:val="pt-BR"/>
              </w:rPr>
            </w:pPr>
            <w:r>
              <w:rPr>
                <w:lang w:val="pt-BR"/>
              </w:rPr>
              <w:t xml:space="preserve">APELLIDO, NOMBRE </w:t>
            </w:r>
            <w:r w:rsidRPr="00257132">
              <w:rPr>
                <w:lang w:val="pt-BR"/>
              </w:rPr>
              <w:t xml:space="preserve"> – email: </w:t>
            </w:r>
          </w:p>
          <w:p w14:paraId="02C1953D" w14:textId="114C6FD6" w:rsidR="00DF6AFA" w:rsidRPr="00DF6AFA" w:rsidRDefault="00DF6AFA" w:rsidP="00DF6AFA">
            <w:pPr>
              <w:jc w:val="both"/>
              <w:rPr>
                <w:rFonts w:ascii="Arial" w:eastAsia="Arial" w:hAnsi="Arial" w:cs="Arial"/>
                <w:lang w:val="es"/>
              </w:rPr>
            </w:pPr>
            <w:r w:rsidRPr="00DF6AFA">
              <w:rPr>
                <w:rFonts w:ascii="Arial" w:eastAsia="Arial" w:hAnsi="Arial" w:cs="Arial"/>
                <w:lang w:val="es"/>
              </w:rPr>
              <w:t xml:space="preserve">Marenco, Cristian Oscar; </w:t>
            </w:r>
            <w:hyperlink r:id="rId9">
              <w:r w:rsidRPr="00DF6AFA">
                <w:rPr>
                  <w:rFonts w:ascii="Arial" w:eastAsia="Arial" w:hAnsi="Arial" w:cs="Arial"/>
                  <w:color w:val="1155CC"/>
                  <w:u w:val="single"/>
                  <w:lang w:val="es"/>
                </w:rPr>
                <w:t>cristian.marenco@comunidad.unne.edu.ar</w:t>
              </w:r>
            </w:hyperlink>
            <w:r w:rsidRPr="00DF6AFA">
              <w:rPr>
                <w:rFonts w:ascii="Arial" w:eastAsia="Arial" w:hAnsi="Arial" w:cs="Arial"/>
                <w:lang w:val="es"/>
              </w:rPr>
              <w:t xml:space="preserve">    </w:t>
            </w:r>
          </w:p>
          <w:p w14:paraId="346CCA7A" w14:textId="7598167A" w:rsidR="00B94F1A" w:rsidRPr="00556328" w:rsidRDefault="00DF6AFA" w:rsidP="00DF6AFA">
            <w:pPr>
              <w:jc w:val="both"/>
            </w:pPr>
            <w:r w:rsidRPr="00DF6AFA">
              <w:rPr>
                <w:rFonts w:ascii="Arial" w:eastAsia="Arial" w:hAnsi="Arial" w:cs="Arial"/>
                <w:lang w:val="es"/>
              </w:rPr>
              <w:t xml:space="preserve">Ayala, Andrés Roberto </w:t>
            </w:r>
            <w:hyperlink r:id="rId10">
              <w:r w:rsidRPr="00DF6AFA">
                <w:rPr>
                  <w:rFonts w:ascii="Arial" w:eastAsia="Arial" w:hAnsi="Arial" w:cs="Arial"/>
                  <w:color w:val="1155CC"/>
                  <w:u w:val="single"/>
                  <w:lang w:val="es"/>
                </w:rPr>
                <w:t>andres.ayala@comunidad.unne.edu.ar</w:t>
              </w:r>
            </w:hyperlink>
          </w:p>
        </w:tc>
      </w:tr>
      <w:tr w:rsidR="00B94F1A" w14:paraId="31D2D291"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4556E66E" w14:textId="355308F3" w:rsidR="00B94F1A" w:rsidRPr="00B11E29" w:rsidRDefault="00B94F1A" w:rsidP="00DF6AFA">
            <w:pPr>
              <w:jc w:val="both"/>
            </w:pPr>
            <w:r>
              <w:t>PERTENENCIA INSTITUCIONAL</w:t>
            </w:r>
            <w:r w:rsidR="00DF6AFA">
              <w:t xml:space="preserve"> </w:t>
            </w:r>
            <w:r w:rsidR="00DF6AFA" w:rsidRPr="00DF6AFA">
              <w:rPr>
                <w:rFonts w:ascii="Arial" w:eastAsia="Arial" w:hAnsi="Arial" w:cs="Arial"/>
                <w:lang w:val="es"/>
              </w:rPr>
              <w:t xml:space="preserve">Facultad de Ciencias Económicas </w:t>
            </w:r>
            <w:r w:rsidR="00DF6AFA">
              <w:rPr>
                <w:rFonts w:ascii="Arial" w:eastAsia="Arial" w:hAnsi="Arial" w:cs="Arial"/>
                <w:lang w:val="es"/>
              </w:rPr>
              <w:t>-UNNE</w:t>
            </w:r>
            <w:r w:rsidR="00DF6AFA" w:rsidRPr="00DF6AFA">
              <w:rPr>
                <w:rFonts w:ascii="Arial" w:eastAsia="Arial" w:hAnsi="Arial" w:cs="Arial"/>
                <w:lang w:val="es"/>
              </w:rPr>
              <w:t>.</w:t>
            </w:r>
          </w:p>
        </w:tc>
      </w:tr>
      <w:tr w:rsidR="00B94F1A" w14:paraId="0A479EFB"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FE4DEE3" w14:textId="16B807CC" w:rsidR="00B94F1A" w:rsidRDefault="00B94F1A" w:rsidP="00DF6AFA">
            <w:pPr>
              <w:jc w:val="both"/>
            </w:pPr>
            <w:r>
              <w:t>EJE</w:t>
            </w:r>
            <w:r w:rsidR="00DF6AFA">
              <w:t xml:space="preserve"> </w:t>
            </w:r>
            <w:proofErr w:type="spellStart"/>
            <w:r w:rsidR="00DF6AFA" w:rsidRPr="00DF6AFA">
              <w:rPr>
                <w:rFonts w:ascii="Arial" w:eastAsia="Arial" w:hAnsi="Arial" w:cs="Arial"/>
                <w:lang w:val="es"/>
              </w:rPr>
              <w:t>N°</w:t>
            </w:r>
            <w:proofErr w:type="spellEnd"/>
            <w:r w:rsidR="00DF6AFA" w:rsidRPr="00DF6AFA">
              <w:rPr>
                <w:rFonts w:ascii="Arial" w:eastAsia="Arial" w:hAnsi="Arial" w:cs="Arial"/>
                <w:lang w:val="es"/>
              </w:rPr>
              <w:t xml:space="preserve"> 3: Reflexiones en torno a la educación con tecnologías en las Ciencias Económicas.</w:t>
            </w:r>
          </w:p>
        </w:tc>
      </w:tr>
    </w:tbl>
    <w:p w14:paraId="4AC92510" w14:textId="3CDC3136" w:rsidR="00B94F1A" w:rsidRPr="00B94F1A" w:rsidRDefault="00B94F1A" w:rsidP="00B94F1A">
      <w:pPr>
        <w:pBdr>
          <w:top w:val="nil"/>
          <w:left w:val="nil"/>
          <w:bottom w:val="nil"/>
          <w:right w:val="nil"/>
          <w:between w:val="nil"/>
        </w:pBdr>
        <w:spacing w:after="0"/>
        <w:rPr>
          <w:rFonts w:ascii="Arial" w:hAnsi="Arial" w:cs="Arial"/>
          <w:color w:val="000000"/>
        </w:rPr>
      </w:pPr>
      <w:r w:rsidRPr="00B94F1A">
        <w:rPr>
          <w:rFonts w:ascii="Arial" w:eastAsia="Aptos" w:hAnsi="Arial" w:cs="Arial"/>
          <w:color w:val="000000"/>
        </w:rPr>
        <w:t xml:space="preserve">PALABRAS CLAVE </w:t>
      </w:r>
      <w:proofErr w:type="spellStart"/>
      <w:r w:rsidR="00DF6AFA">
        <w:rPr>
          <w:rFonts w:ascii="Arial" w:eastAsia="Arial" w:hAnsi="Arial" w:cs="Arial"/>
        </w:rPr>
        <w:t>Bimodalidad</w:t>
      </w:r>
      <w:proofErr w:type="spellEnd"/>
      <w:r w:rsidR="00DF6AFA">
        <w:rPr>
          <w:rFonts w:ascii="Arial" w:eastAsia="Arial" w:hAnsi="Arial" w:cs="Arial"/>
        </w:rPr>
        <w:t>, Extensión Universitaria, Gestión Pública.</w:t>
      </w:r>
    </w:p>
    <w:p w14:paraId="0349518D" w14:textId="77777777" w:rsidR="00DF6AFA" w:rsidRDefault="00DF6AFA" w:rsidP="00B94F1A">
      <w:pPr>
        <w:pStyle w:val="mesa-titulos-cuerpo"/>
      </w:pPr>
    </w:p>
    <w:p w14:paraId="06B043B0" w14:textId="494BFD82" w:rsidR="00B94F1A" w:rsidRPr="00B94F1A" w:rsidRDefault="00B94F1A" w:rsidP="00B94F1A">
      <w:pPr>
        <w:pStyle w:val="mesa-titulos-cuerpo"/>
      </w:pPr>
      <w:r>
        <w:t>INTRODUCCIÓN</w:t>
      </w:r>
    </w:p>
    <w:p w14:paraId="0046ECCB"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El presente trabajo tiene por objetivo relatar la experiencia de implementación del régimen bimodal en la unidad curricular “Administración Pública”, destacando la articulación lograda con la propuesta de extensión universitaria, y analizando cómo ambas dimensiones se integraron en un proceso formativo significativo.</w:t>
      </w:r>
    </w:p>
    <w:p w14:paraId="3BF6D6CD"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A partir del año 2024, la unidad curricular “Administración Pública”, correspondiente al quinto año de la carrera de Licenciatura en Administración de la Universidad Nacional del Nordeste (UNNE), modificó su régimen de cursado. Mediante la Resolución 2024-484-CD-ECO, se adoptó un formato bimodal, en reemplazo del esquema presencial tradicional con apoyo del aula virtual. En este nuevo enfoque, el estudiante asume un rol protagónico en el proceso de aprendizaje, combinando clases teóricas y prácticas presenciales y sincrónicas, con instancias de trabajo asincrónico.</w:t>
      </w:r>
    </w:p>
    <w:p w14:paraId="079B5304"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El Plan de </w:t>
      </w:r>
      <w:proofErr w:type="spellStart"/>
      <w:r w:rsidRPr="00DF6AFA">
        <w:rPr>
          <w:rFonts w:ascii="Arial" w:eastAsia="Arial" w:hAnsi="Arial" w:cs="Arial"/>
          <w:lang w:val="es"/>
        </w:rPr>
        <w:t>Bimodalidad</w:t>
      </w:r>
      <w:proofErr w:type="spellEnd"/>
      <w:r w:rsidRPr="00DF6AFA">
        <w:rPr>
          <w:rFonts w:ascii="Arial" w:eastAsia="Arial" w:hAnsi="Arial" w:cs="Arial"/>
          <w:lang w:val="es"/>
        </w:rPr>
        <w:t xml:space="preserve"> presentó el desafío de utilizar nuevos recursos didácticos (herramientas, programas y plataformas informáticas) como soporte de los aprendizajes de los estudiantes para las asignaturas que tradicionalmente se dictaban de manera presencial. De acuerdo a Guerrero Almas (2009), los recursos didácticos son elementos que utilizamos los docentes para conducir los aprendizajes de los alumnos, que ayudan a presentar y desarrollar contenidos, siempre con una finalidad didáctica y para la facilitación del aprendizaje. </w:t>
      </w:r>
    </w:p>
    <w:p w14:paraId="6CCC6876"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Además, a través de diversas estrategias, como la utilización de WhatsApp y la elaboración de postales digitales (</w:t>
      </w:r>
      <w:proofErr w:type="spellStart"/>
      <w:r w:rsidRPr="00DF6AFA">
        <w:rPr>
          <w:rFonts w:ascii="Arial" w:eastAsia="Arial" w:hAnsi="Arial" w:cs="Arial"/>
          <w:lang w:val="es"/>
        </w:rPr>
        <w:t>postcards</w:t>
      </w:r>
      <w:proofErr w:type="spellEnd"/>
      <w:r w:rsidRPr="00DF6AFA">
        <w:rPr>
          <w:rFonts w:ascii="Arial" w:eastAsia="Arial" w:hAnsi="Arial" w:cs="Arial"/>
          <w:lang w:val="es"/>
        </w:rPr>
        <w:t xml:space="preserve">), también se procuró ampliar el alcance de la clase tradicional hacia la sociedad, explorando cómo otros actores sociales conciben determinados conceptos. Parafraseando a </w:t>
      </w:r>
      <w:proofErr w:type="spellStart"/>
      <w:r w:rsidRPr="00DF6AFA">
        <w:rPr>
          <w:rFonts w:ascii="Arial" w:eastAsia="Arial" w:hAnsi="Arial" w:cs="Arial"/>
          <w:lang w:val="es"/>
        </w:rPr>
        <w:t>Maggio</w:t>
      </w:r>
      <w:proofErr w:type="spellEnd"/>
      <w:r w:rsidRPr="00DF6AFA">
        <w:rPr>
          <w:rFonts w:ascii="Arial" w:eastAsia="Arial" w:hAnsi="Arial" w:cs="Arial"/>
          <w:lang w:val="es"/>
        </w:rPr>
        <w:t xml:space="preserve"> (2018), incluir historias de vida en el ámbito áulico puede resultar altamente enriquecedor para los estudiantes, ya que les permite acceder a opiniones y experiencias provenientes de fuera del ámbito universitario, generando un entorno de conocimiento más amplio y diverso que el estrictamente bibliográfico. </w:t>
      </w:r>
    </w:p>
    <w:p w14:paraId="78D076EB"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Asimismo, en respuesta a una demanda surgida en ciclos lectivos anteriores, se implementó una actividad de extensión universitaria que permitió a los estudiantes establecer un contacto directo con un organismo público y participar activamente en el proceso de planificación de una política pública a nivel municipal (Res. 2024-550-CD-ECO). Para ello, se estableció un acuerdo con la Municipalidad de Fontana (Chaco), a fin de que los trabajos integradores de los alumnos se orientaran a problemáticas reales identificadas en el contexto local.</w:t>
      </w:r>
    </w:p>
    <w:p w14:paraId="706EFF8B"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Las actividades diseñadas tuvieron como propósito ofrecer un nuevo marco pedagógico en el cual los estudiantes pudieran desarrollar diversos discursos narrativos, expresados en múltiples formatos y estilos, integrando además a los medios de comunicación como </w:t>
      </w:r>
      <w:r w:rsidRPr="00DF6AFA">
        <w:rPr>
          <w:rFonts w:ascii="Arial" w:eastAsia="Arial" w:hAnsi="Arial" w:cs="Arial"/>
          <w:lang w:val="es"/>
        </w:rPr>
        <w:lastRenderedPageBreak/>
        <w:t>parte del entorno educativo ampliado. Esta propuesta buscó transformar la experiencia de aula en una práctica más dinámica y vinculada con la realidad social.</w:t>
      </w:r>
    </w:p>
    <w:p w14:paraId="6D4E602B"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En cuanto a la planificación e implementación del régimen bimodal, se estructuró una secuencia de actividades y tareas dentro del aula virtual, orientadas al desarrollo de competencias específicas para el desempeño en la administración pública, con especial énfasis en la formación para la gestión. </w:t>
      </w:r>
    </w:p>
    <w:p w14:paraId="72CC4861"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Las instancias presenciales fueron destinadas al abordaje de los contenidos conceptuales más complejos de la unidad curricular, mientras que las clases sincrónicas y asincrónicas se orientaron a la aplicación de dichos conceptos, promoviendo intervenciones concretas en el municipio. </w:t>
      </w:r>
    </w:p>
    <w:p w14:paraId="2201ADB2"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Esta articulación entre teoría y práctica permitió generar espacios de reflexión crítica sobre los desafíos de la gestión pública local.</w:t>
      </w:r>
    </w:p>
    <w:p w14:paraId="24AE6E2A" w14:textId="77777777" w:rsidR="00B94F1A" w:rsidRDefault="00B94F1A" w:rsidP="00B94F1A">
      <w:pPr>
        <w:pStyle w:val="mesas-cuerpo"/>
        <w:ind w:firstLine="0"/>
        <w:rPr>
          <w:color w:val="000000"/>
          <w:szCs w:val="22"/>
          <w:shd w:val="clear" w:color="auto" w:fill="FFFFFF"/>
        </w:rPr>
      </w:pPr>
    </w:p>
    <w:p w14:paraId="52C50152"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OBJETIVOS</w:t>
      </w:r>
    </w:p>
    <w:p w14:paraId="594CC2D3"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El presente trabajo tiene como objetivo principal describir las actividades desarrolladas en el marco del régimen de </w:t>
      </w:r>
      <w:proofErr w:type="spellStart"/>
      <w:r w:rsidRPr="00DF6AFA">
        <w:rPr>
          <w:rFonts w:ascii="Arial" w:eastAsia="Arial" w:hAnsi="Arial" w:cs="Arial"/>
          <w:lang w:val="es"/>
        </w:rPr>
        <w:t>bimodalidad</w:t>
      </w:r>
      <w:proofErr w:type="spellEnd"/>
      <w:r w:rsidRPr="00DF6AFA">
        <w:rPr>
          <w:rFonts w:ascii="Arial" w:eastAsia="Arial" w:hAnsi="Arial" w:cs="Arial"/>
          <w:lang w:val="es"/>
        </w:rPr>
        <w:t xml:space="preserve"> y analizar las experiencias de los estudiantes frente al doble desafío que implicó articular dicha modalidad con una propuesta de extensión universitaria. Se busca evidenciar cómo esta integración potenció el proceso de enseñanza-aprendizaje y favoreció una formación más contextualizada y comprometida con la realidad social.</w:t>
      </w:r>
    </w:p>
    <w:p w14:paraId="5DA0FE1D"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0441856A"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372703D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El presente trabajo adopta un enfoque descriptivo, orientado a mostrar la utilidad de las actividades desarrolladas en el entorno virtual y mencionar las percepciones de los estudiantes en la experiencia de la </w:t>
      </w:r>
      <w:proofErr w:type="spellStart"/>
      <w:r w:rsidRPr="00DF6AFA">
        <w:rPr>
          <w:rFonts w:ascii="Arial" w:eastAsia="Arial" w:hAnsi="Arial" w:cs="Arial"/>
          <w:lang w:val="es"/>
        </w:rPr>
        <w:t>bimodalidad</w:t>
      </w:r>
      <w:proofErr w:type="spellEnd"/>
      <w:r w:rsidRPr="00DF6AFA">
        <w:rPr>
          <w:rFonts w:ascii="Arial" w:eastAsia="Arial" w:hAnsi="Arial" w:cs="Arial"/>
          <w:lang w:val="es"/>
        </w:rPr>
        <w:t xml:space="preserve"> y la extensión durante el proceso llevado a cabo en el año 2024.</w:t>
      </w:r>
    </w:p>
    <w:p w14:paraId="6ECB5586"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En relación con las actividades implementadas, se realizó un análisis cualitativo centrado en su contribución al avance del proceso de intervención en el municipio, considerando su pertinencia para la aplicación de contenidos teóricos en un contexto real.</w:t>
      </w:r>
    </w:p>
    <w:p w14:paraId="099CF0A4"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En lo que respecta a la experiencia estudiantil, se llevó a cabo un relevamiento al final del cursado, mediante encuestas anónimas (Google </w:t>
      </w:r>
      <w:proofErr w:type="spellStart"/>
      <w:r w:rsidRPr="00DF6AFA">
        <w:rPr>
          <w:rFonts w:ascii="Arial" w:eastAsia="Arial" w:hAnsi="Arial" w:cs="Arial"/>
          <w:lang w:val="es"/>
        </w:rPr>
        <w:t>Forms</w:t>
      </w:r>
      <w:proofErr w:type="spellEnd"/>
      <w:r w:rsidRPr="00DF6AFA">
        <w:rPr>
          <w:rFonts w:ascii="Arial" w:eastAsia="Arial" w:hAnsi="Arial" w:cs="Arial"/>
          <w:lang w:val="es"/>
        </w:rPr>
        <w:t>) dirigidas a los alumnos participantes y diarios de campo sobre la experiencia en el municipio. Se obtuvieron ocho respuestas que incluyeron preguntas abiertas y cerradas. Los datos fueron procesados mediante codificación temática, con el objetivo de identificar patrones y significados relevantes. Se priorizaron las voces estudiantiles, incorporando citas textuales que reflejan percepciones, valoraciones y aprendizajes significativos. También se analizó los productos elaborados por los alumnos en las distintas etapas del proceso bimodal.</w:t>
      </w:r>
    </w:p>
    <w:p w14:paraId="2696E93A"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067E18C3"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RESULTADOS Y DISCUSIÓN</w:t>
      </w:r>
    </w:p>
    <w:p w14:paraId="1749E5F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Respecto de las actividades desarrolladas, la unidad curricular se organizó en tres módulos, que abarcan 6 ejes temáticos. A su vez, cada eje se dividió teniendo en cuenta la complejidad de los temas (los más complejos se trabajaron durante las clases presenciales y los que son de más simple aplicación, en las actividades asincrónicas). </w:t>
      </w:r>
    </w:p>
    <w:p w14:paraId="0908097A"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La estrategia metodológica se basó en una diversidad de actividades diseñadas para fomentar el aprendizaje significativo y la participación activa de los estudiantes. Dinámicas colaborativas: wikis colaborativas generadoras de un espacio para compartir distintas herramientas y análisis realizados. </w:t>
      </w:r>
    </w:p>
    <w:p w14:paraId="14605182"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Asimismo, todo el proceso estuvo acompañado de tutorías personalizadas centradas en generar confianza en la producción realizada por los alumnos. También tuvieron el apoyo permanente de las autoridades municipales y de los distintos encargados de los servicios que se prestan.</w:t>
      </w:r>
    </w:p>
    <w:p w14:paraId="48C846AA"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lastRenderedPageBreak/>
        <w:t xml:space="preserve">Los </w:t>
      </w:r>
      <w:r w:rsidRPr="00DF6AFA">
        <w:rPr>
          <w:rFonts w:ascii="Arial" w:eastAsia="Arial" w:hAnsi="Arial" w:cs="Arial"/>
          <w:b/>
          <w:lang w:val="es"/>
        </w:rPr>
        <w:t>resultados</w:t>
      </w:r>
      <w:r w:rsidRPr="00DF6AFA">
        <w:rPr>
          <w:rFonts w:ascii="Arial" w:eastAsia="Arial" w:hAnsi="Arial" w:cs="Arial"/>
          <w:lang w:val="es"/>
        </w:rPr>
        <w:t xml:space="preserve"> obtenidos pueden ser sistematizados de la siguiente manera:</w:t>
      </w:r>
    </w:p>
    <w:p w14:paraId="464BBCCD" w14:textId="77777777" w:rsidR="00DF6AFA" w:rsidRPr="00DF6AFA" w:rsidRDefault="00DF6AFA" w:rsidP="00DF6AFA">
      <w:pPr>
        <w:spacing w:after="0"/>
        <w:jc w:val="both"/>
        <w:rPr>
          <w:rFonts w:ascii="Arial" w:eastAsia="Arial" w:hAnsi="Arial" w:cs="Arial"/>
          <w:b/>
          <w:lang w:val="es"/>
        </w:rPr>
      </w:pPr>
      <w:r w:rsidRPr="00DF6AFA">
        <w:rPr>
          <w:rFonts w:ascii="Arial" w:eastAsia="Arial" w:hAnsi="Arial" w:cs="Arial"/>
          <w:b/>
          <w:lang w:val="es"/>
        </w:rPr>
        <w:t>1) La articulación pedagógica entre aula y territorio</w:t>
      </w:r>
    </w:p>
    <w:p w14:paraId="6296E487"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La propuesta de implementar una práctica vinculada a la unidad curricular surgió a partir de un intercambio con una ciudadana de la localidad de Fontana, quien manifestó que el nuevo Intendente —asumido en febrero de 2024— requería apoyo en su gestión, y que resultaría interesante la participación de la universidad en ese proceso. A través de este contacto, se facilitó el vínculo con el jefe comunal, quien, posteriormente, envió una invitación para mantener una reunión en su oficina la semana siguiente.</w:t>
      </w:r>
    </w:p>
    <w:p w14:paraId="51CA0A00"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A partir de este encuentro, se procedió a la planificación de la intervención, la cual comenzó a ejecutarse a fines de septiembre de 2024, una vez aprobado el proyecto por la Facultad. Durante el período que se extendió hasta noviembre, se llevaron a cabo visitas al municipio junto con los estudiantes, se realizaron entrevistas a autoridades y personal, se recorrieron las instalaciones y se concretaron observaciones previamente planificadas en el aula. </w:t>
      </w:r>
    </w:p>
    <w:p w14:paraId="4EEE7E9C"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De este modo, la organización territorial se constituyó en un espacio concreto de aprendizaje, en el que los estudiantes participaron activamente a lo largo de todo el proceso, enfrentando problemas reales, desplegando su creatividad y aplicando sus conocimientos, lo que contribuyó al desarrollo de capacidades y saberes prácticos fundamentales para su formación profesional.</w:t>
      </w:r>
    </w:p>
    <w:p w14:paraId="2E7C13FE" w14:textId="77777777" w:rsidR="00DF6AFA" w:rsidRPr="00DF6AFA" w:rsidRDefault="00DF6AFA" w:rsidP="00DF6AFA">
      <w:pPr>
        <w:spacing w:after="0"/>
        <w:jc w:val="both"/>
        <w:rPr>
          <w:rFonts w:ascii="Arial" w:eastAsia="Arial" w:hAnsi="Arial" w:cs="Arial"/>
          <w:b/>
          <w:lang w:val="es"/>
        </w:rPr>
      </w:pPr>
    </w:p>
    <w:p w14:paraId="6917D1A3"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b/>
          <w:lang w:val="es"/>
        </w:rPr>
        <w:t>2) Los aprendizajes emergentes del trabajo de campo</w:t>
      </w:r>
      <w:r w:rsidRPr="00DF6AFA">
        <w:rPr>
          <w:rFonts w:ascii="Arial" w:eastAsia="Arial" w:hAnsi="Arial" w:cs="Arial"/>
          <w:lang w:val="es"/>
        </w:rPr>
        <w:t xml:space="preserve">, y </w:t>
      </w:r>
    </w:p>
    <w:p w14:paraId="51D2364D"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A partir del conjunto de datos recolectados mediante diversos instrumentos de investigación, los estudiantes lograron identificar problemáticas concretas dentro de la organización, lo que les permitió elaborar una cadena de valor público y formular una propuesta de planificación de una política pública.</w:t>
      </w:r>
    </w:p>
    <w:p w14:paraId="087A0AE2"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Del análisis efectuado surgieron diversas situaciones problemáticas que constituyeron una oportunidad significativa para integrar los conocimientos adquiridos a lo largo de las distintas unidades curriculares de la carrera, permitiendo además valorarlos en el contexto real de un municipio.</w:t>
      </w:r>
    </w:p>
    <w:p w14:paraId="4D002A96"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Asimismo, los estudiantes pudieron realizar un análisis de los actores involucrados en el proceso, lo cual facilitó el desarrollo de una conversación multidireccional entre las demandas de la comunidad, la práctica investigativa y la enseñanza universitaria. </w:t>
      </w:r>
    </w:p>
    <w:p w14:paraId="1A6E95F6"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Este contexto fue el laboratorio natural para que los estudiantes analizaran: </w:t>
      </w:r>
    </w:p>
    <w:p w14:paraId="1F7BAD33"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 La brecha entre diseño e implementación de políticas, </w:t>
      </w:r>
    </w:p>
    <w:p w14:paraId="66B0452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 La gestión de recursos escasos, y </w:t>
      </w:r>
    </w:p>
    <w:p w14:paraId="135A0240"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 La articulación política-administrativa.  </w:t>
      </w:r>
    </w:p>
    <w:p w14:paraId="7F15083E" w14:textId="77777777" w:rsidR="00DF6AFA" w:rsidRPr="00DF6AFA" w:rsidRDefault="00DF6AFA" w:rsidP="00DF6AFA">
      <w:pPr>
        <w:spacing w:after="0"/>
        <w:jc w:val="both"/>
        <w:rPr>
          <w:rFonts w:ascii="Arial" w:eastAsia="Arial" w:hAnsi="Arial" w:cs="Arial"/>
          <w:lang w:val="es"/>
        </w:rPr>
      </w:pPr>
    </w:p>
    <w:p w14:paraId="64EA3F29" w14:textId="77777777" w:rsidR="00DF6AFA" w:rsidRPr="00DF6AFA" w:rsidRDefault="00DF6AFA" w:rsidP="00DF6AFA">
      <w:pPr>
        <w:spacing w:after="0"/>
        <w:jc w:val="both"/>
        <w:rPr>
          <w:rFonts w:ascii="Arial" w:eastAsia="Arial" w:hAnsi="Arial" w:cs="Arial"/>
          <w:b/>
          <w:lang w:val="es"/>
        </w:rPr>
      </w:pPr>
      <w:r w:rsidRPr="00DF6AFA">
        <w:rPr>
          <w:rFonts w:ascii="Arial" w:eastAsia="Arial" w:hAnsi="Arial" w:cs="Arial"/>
          <w:lang w:val="es"/>
        </w:rPr>
        <w:t>3)</w:t>
      </w:r>
      <w:r w:rsidRPr="00DF6AFA">
        <w:rPr>
          <w:rFonts w:ascii="Arial" w:eastAsia="Arial" w:hAnsi="Arial" w:cs="Arial"/>
          <w:b/>
          <w:lang w:val="es"/>
        </w:rPr>
        <w:t xml:space="preserve"> Las percepciones de los estudiantes respecto a la </w:t>
      </w:r>
      <w:proofErr w:type="spellStart"/>
      <w:r w:rsidRPr="00DF6AFA">
        <w:rPr>
          <w:rFonts w:ascii="Arial" w:eastAsia="Arial" w:hAnsi="Arial" w:cs="Arial"/>
          <w:b/>
          <w:lang w:val="es"/>
        </w:rPr>
        <w:t>bimodalidad</w:t>
      </w:r>
      <w:proofErr w:type="spellEnd"/>
    </w:p>
    <w:p w14:paraId="759B3CA1"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De las respuestas obtenidas en la encuesta final de evaluación, el 100% de los alumnos estaban satisfechos con la </w:t>
      </w:r>
      <w:proofErr w:type="spellStart"/>
      <w:r w:rsidRPr="00DF6AFA">
        <w:rPr>
          <w:rFonts w:ascii="Arial" w:eastAsia="Arial" w:hAnsi="Arial" w:cs="Arial"/>
          <w:lang w:val="es"/>
        </w:rPr>
        <w:t>bimodalidad</w:t>
      </w:r>
      <w:proofErr w:type="spellEnd"/>
      <w:r w:rsidRPr="00DF6AFA">
        <w:rPr>
          <w:rFonts w:ascii="Arial" w:eastAsia="Arial" w:hAnsi="Arial" w:cs="Arial"/>
          <w:lang w:val="es"/>
        </w:rPr>
        <w:t xml:space="preserve"> (el 75% muy satisfecho). </w:t>
      </w:r>
    </w:p>
    <w:p w14:paraId="5F71F4C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El 100% consideró que lo favoreció en la flexibilidad horaria y en el tiempo de traslado. También que las actividades combinaban diferentes metodologías (62%), mejor acceso a recursos digitales (50%) y mayor autonomía en el aprendizaje (37%). </w:t>
      </w:r>
    </w:p>
    <w:p w14:paraId="31C88615"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El 100% consideró que la actividad presencial era adecuada. Respecto de la interacción, el 25% considero excelente, el 62% buena, y el resto que debía mejorarse.</w:t>
      </w:r>
    </w:p>
    <w:p w14:paraId="74CC9CE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En relación a las actividades presenciales, se valoraron aquellas donde se desarrollaban conceptos más complejos, los intercambios y las actividades escritas para afianzarlas. Respecto de las actividades asincrónicas, el 100% las consideró adecuada como también el tiempo para hacerlas y la claridad de las consignas.    </w:t>
      </w:r>
    </w:p>
    <w:p w14:paraId="68AC62D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Respecto de la actividad de extensión, para todos los alumnos la experiencia fue enriquecedora. Pudieron, por primera vez, realizar una experiencia en un ente público, </w:t>
      </w:r>
      <w:r w:rsidRPr="00DF6AFA">
        <w:rPr>
          <w:rFonts w:ascii="Arial" w:eastAsia="Arial" w:hAnsi="Arial" w:cs="Arial"/>
          <w:lang w:val="es"/>
        </w:rPr>
        <w:lastRenderedPageBreak/>
        <w:t>hablar con un Intendente y su gabinete, conocer su dinámica interna, poder hablar con los empleados de planta, entender los problemas sociales y las restricciones presupuestarias, de procedimiento y de gestión.</w:t>
      </w:r>
    </w:p>
    <w:p w14:paraId="3858EE55"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Como sugerencias mencionaron realizar mayor cantidad de visitas al organismo. Un alumno manifestó que no estaba preparado para un caso de esa complejidad.</w:t>
      </w:r>
    </w:p>
    <w:p w14:paraId="46BC0201" w14:textId="77777777" w:rsidR="00DF6AFA" w:rsidRPr="00DF6AFA" w:rsidRDefault="00DF6AFA" w:rsidP="00DF6AFA">
      <w:pPr>
        <w:spacing w:after="0"/>
        <w:jc w:val="both"/>
        <w:rPr>
          <w:rFonts w:ascii="Arial" w:eastAsia="Arial" w:hAnsi="Arial" w:cs="Arial"/>
          <w:b/>
          <w:lang w:val="es"/>
        </w:rPr>
      </w:pPr>
    </w:p>
    <w:p w14:paraId="7A00647E"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CONCLUSIONES </w:t>
      </w:r>
    </w:p>
    <w:p w14:paraId="07217F51"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 xml:space="preserve">Durante el segundo cuatrimestre del año 2024, la unidad curricular se desarrolló conforme al proyecto de implementación de la </w:t>
      </w:r>
      <w:proofErr w:type="spellStart"/>
      <w:r w:rsidRPr="00DF6AFA">
        <w:rPr>
          <w:rFonts w:ascii="Arial" w:eastAsia="Arial" w:hAnsi="Arial" w:cs="Arial"/>
          <w:lang w:val="es"/>
        </w:rPr>
        <w:t>bimodalidad</w:t>
      </w:r>
      <w:proofErr w:type="spellEnd"/>
      <w:r w:rsidRPr="00DF6AFA">
        <w:rPr>
          <w:rFonts w:ascii="Arial" w:eastAsia="Arial" w:hAnsi="Arial" w:cs="Arial"/>
          <w:lang w:val="es"/>
        </w:rPr>
        <w:t>. Dado que este modelo sitúa al estudiante como protagonista principal del proceso de enseñanza-aprendizaje, con un rol activo y participativo, fue necesario revisar y adaptar las actividades propuestas, tomando en consideración sus intereses y la práctica concreta vinculada al proyecto de extensión en la Municipalidad de Fontana. Esta articulación exigió el diseño de nuevas estrategias para la recolección y el análisis de datos, lo que implicó una instancia de aprendizaje y flexibilidad tanto para el cuerpo docente como para los estudiantes. Asimismo, se integraron recursos tecnológicos y se contemplaron otras perspectivas, como las provenientes del entorno familiar, comunitario y de los diversos actores involucrados en la política pública abordada.</w:t>
      </w:r>
    </w:p>
    <w:p w14:paraId="2B1DFCC0"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Se considera que los estudiantes lograron asumir un rol activo, evidenciado en su capacidad de lectura, análisis crítico de situaciones, formulación de propuestas de mejora y posicionamiento profesional. Particularmente, demostraron responsabilidad en el cumplimiento de las actividades asincrónicas y en su implicación en el abordaje de problemáticas públicas reales del municipio. Este proceso permitió también generar instancias de autoevaluación y reflexión sobre el propio avance en la trayectoria formativa.</w:t>
      </w:r>
    </w:p>
    <w:p w14:paraId="38761FAD"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En cuanto al uso de las TIC, el aula virtual adquirió un carácter central en la experiencia educativa, funcionando como un espacio dinámico de enseñanza que facilitó la interacción docente-estudiante mediante diversas herramientas digitales, favoreciendo una mayor cercanía y continuidad pedagógica.</w:t>
      </w:r>
    </w:p>
    <w:p w14:paraId="26AA0618" w14:textId="77777777" w:rsidR="00DF6AFA" w:rsidRPr="00DF6AFA" w:rsidRDefault="00DF6AFA" w:rsidP="00DF6AFA">
      <w:pPr>
        <w:spacing w:after="0"/>
        <w:jc w:val="both"/>
        <w:rPr>
          <w:rFonts w:ascii="Arial" w:eastAsia="Arial" w:hAnsi="Arial" w:cs="Arial"/>
          <w:lang w:val="es"/>
        </w:rPr>
      </w:pPr>
      <w:r w:rsidRPr="00DF6AFA">
        <w:rPr>
          <w:rFonts w:ascii="Arial" w:eastAsia="Arial" w:hAnsi="Arial" w:cs="Arial"/>
          <w:lang w:val="es"/>
        </w:rPr>
        <w:t>Por otra parte, la actividad de extensión universitaria se reveló como un valioso complemento del proceso de enseñanza-aprendizaje, con un impacto potencial que superó las expectativas iniciales del equipo docente. Los resultados obtenidos sugieren que su continuidad y fortalecimiento en futuras ediciones del curso podrían generar efectos altamente positivos en la calidad de los aprendizajes de los estudiantes.</w:t>
      </w:r>
    </w:p>
    <w:p w14:paraId="63B87CD1" w14:textId="77777777" w:rsidR="00DF6AFA" w:rsidRPr="00DF6AFA" w:rsidRDefault="00DF6AFA" w:rsidP="00DF6AFA">
      <w:pPr>
        <w:spacing w:after="0"/>
        <w:ind w:firstLine="720"/>
        <w:jc w:val="both"/>
        <w:rPr>
          <w:rFonts w:ascii="Arial" w:eastAsia="Arial" w:hAnsi="Arial" w:cs="Arial"/>
          <w:lang w:val="es"/>
        </w:rPr>
      </w:pPr>
    </w:p>
    <w:p w14:paraId="5519D616" w14:textId="77777777" w:rsidR="00B94F1A" w:rsidRPr="008F6BB6" w:rsidRDefault="00B94F1A" w:rsidP="00B94F1A">
      <w:pPr>
        <w:pStyle w:val="mesa-titulos-cuerpo"/>
      </w:pPr>
      <w:r w:rsidRPr="008F6BB6">
        <w:t>REFERENCIAS BIBLIOGRÁFICAS</w:t>
      </w:r>
    </w:p>
    <w:p w14:paraId="5331BEA3"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r w:rsidRPr="00DF6AFA">
        <w:rPr>
          <w:rFonts w:ascii="Arial" w:eastAsia="Arial" w:hAnsi="Arial" w:cs="Arial"/>
          <w:color w:val="000000"/>
          <w:lang w:val="es"/>
        </w:rPr>
        <w:t xml:space="preserve">Guerrero Armas Alberto (2009) Los materiales didácticos en el aula. Revista digital para profesionales de la enseñanza. Federación de enseñanza de CCOO de Andalucía. Disponible en: </w:t>
      </w:r>
      <w:hyperlink r:id="rId11">
        <w:r w:rsidRPr="00DF6AFA">
          <w:rPr>
            <w:rFonts w:ascii="Arial" w:eastAsia="Arial" w:hAnsi="Arial" w:cs="Arial"/>
            <w:color w:val="000000"/>
            <w:lang w:val="es"/>
          </w:rPr>
          <w:t>https://www.feandalucia.ccoo.es/docu/p5sd6415.pdf</w:t>
        </w:r>
      </w:hyperlink>
      <w:r w:rsidRPr="00DF6AFA">
        <w:rPr>
          <w:rFonts w:ascii="Arial" w:eastAsia="Arial" w:hAnsi="Arial" w:cs="Arial"/>
          <w:color w:val="000000"/>
          <w:lang w:val="es"/>
        </w:rPr>
        <w:t xml:space="preserve"> </w:t>
      </w:r>
    </w:p>
    <w:p w14:paraId="366B45DD"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proofErr w:type="spellStart"/>
      <w:r w:rsidRPr="00DF6AFA">
        <w:rPr>
          <w:rFonts w:ascii="Arial" w:eastAsia="Arial" w:hAnsi="Arial" w:cs="Arial"/>
          <w:color w:val="000000"/>
          <w:lang w:val="es"/>
        </w:rPr>
        <w:t>Maggio</w:t>
      </w:r>
      <w:proofErr w:type="spellEnd"/>
      <w:r w:rsidRPr="00DF6AFA">
        <w:rPr>
          <w:rFonts w:ascii="Arial" w:eastAsia="Arial" w:hAnsi="Arial" w:cs="Arial"/>
          <w:color w:val="000000"/>
          <w:lang w:val="es"/>
        </w:rPr>
        <w:t xml:space="preserve">, Mariana (2018) Reinventar la clase universitaria. Editorial </w:t>
      </w:r>
      <w:proofErr w:type="spellStart"/>
      <w:r w:rsidRPr="00DF6AFA">
        <w:rPr>
          <w:rFonts w:ascii="Arial" w:eastAsia="Arial" w:hAnsi="Arial" w:cs="Arial"/>
          <w:color w:val="000000"/>
          <w:lang w:val="es"/>
        </w:rPr>
        <w:t>Paidos</w:t>
      </w:r>
      <w:proofErr w:type="spellEnd"/>
      <w:r w:rsidRPr="00DF6AFA">
        <w:rPr>
          <w:rFonts w:ascii="Arial" w:eastAsia="Arial" w:hAnsi="Arial" w:cs="Arial"/>
          <w:color w:val="000000"/>
          <w:lang w:val="es"/>
        </w:rPr>
        <w:t>, Argentina. Capítulo 5.</w:t>
      </w:r>
    </w:p>
    <w:p w14:paraId="4C63F02C"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r w:rsidRPr="00DF6AFA">
        <w:rPr>
          <w:rFonts w:ascii="Arial" w:eastAsia="Arial" w:hAnsi="Arial" w:cs="Arial"/>
          <w:color w:val="000000"/>
          <w:lang w:val="es"/>
        </w:rPr>
        <w:t>RES - 2023 - 114 - CS # UNNE Escenarios combinados para el aprendizaje en la UNNE.</w:t>
      </w:r>
    </w:p>
    <w:p w14:paraId="3101AD5D"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r w:rsidRPr="00DF6AFA">
        <w:rPr>
          <w:rFonts w:ascii="Arial" w:eastAsia="Arial" w:hAnsi="Arial" w:cs="Arial"/>
          <w:color w:val="000000"/>
          <w:lang w:val="es"/>
        </w:rPr>
        <w:t xml:space="preserve">RES - 2024 - 118 - CS # UNNE   Convocatoria Hacia la </w:t>
      </w:r>
      <w:proofErr w:type="spellStart"/>
      <w:r w:rsidRPr="00DF6AFA">
        <w:rPr>
          <w:rFonts w:ascii="Arial" w:eastAsia="Arial" w:hAnsi="Arial" w:cs="Arial"/>
          <w:color w:val="000000"/>
          <w:lang w:val="es"/>
        </w:rPr>
        <w:t>Bimodalidad</w:t>
      </w:r>
      <w:proofErr w:type="spellEnd"/>
      <w:r w:rsidRPr="00DF6AFA">
        <w:rPr>
          <w:rFonts w:ascii="Arial" w:eastAsia="Arial" w:hAnsi="Arial" w:cs="Arial"/>
          <w:color w:val="000000"/>
          <w:lang w:val="es"/>
        </w:rPr>
        <w:t xml:space="preserve"> en la UNNE</w:t>
      </w:r>
    </w:p>
    <w:p w14:paraId="28649969"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r w:rsidRPr="00DF6AFA">
        <w:rPr>
          <w:rFonts w:ascii="Arial" w:eastAsia="Arial" w:hAnsi="Arial" w:cs="Arial"/>
          <w:color w:val="000000"/>
          <w:lang w:val="es"/>
        </w:rPr>
        <w:t xml:space="preserve">Res. 2024-484-CD-ECO # UNNE Asignaturas que desarrollan </w:t>
      </w:r>
      <w:proofErr w:type="spellStart"/>
      <w:r w:rsidRPr="00DF6AFA">
        <w:rPr>
          <w:rFonts w:ascii="Arial" w:eastAsia="Arial" w:hAnsi="Arial" w:cs="Arial"/>
          <w:color w:val="000000"/>
          <w:lang w:val="es"/>
        </w:rPr>
        <w:t>bimodalidad</w:t>
      </w:r>
      <w:proofErr w:type="spellEnd"/>
      <w:r w:rsidRPr="00DF6AFA">
        <w:rPr>
          <w:rFonts w:ascii="Arial" w:eastAsia="Arial" w:hAnsi="Arial" w:cs="Arial"/>
          <w:color w:val="000000"/>
          <w:lang w:val="es"/>
        </w:rPr>
        <w:t xml:space="preserve"> en el segundo cuatrimestre del 2014 en la Facultad de Ciencias Económicas.</w:t>
      </w:r>
    </w:p>
    <w:p w14:paraId="365E15B4" w14:textId="77777777" w:rsidR="00DF6AFA" w:rsidRPr="00DF6AFA" w:rsidRDefault="00DF6AFA" w:rsidP="00DF6AFA">
      <w:pPr>
        <w:numPr>
          <w:ilvl w:val="0"/>
          <w:numId w:val="29"/>
        </w:numPr>
        <w:pBdr>
          <w:top w:val="nil"/>
          <w:left w:val="nil"/>
          <w:bottom w:val="nil"/>
          <w:right w:val="nil"/>
          <w:between w:val="nil"/>
        </w:pBdr>
        <w:spacing w:after="0" w:line="259" w:lineRule="auto"/>
        <w:jc w:val="both"/>
        <w:rPr>
          <w:rFonts w:ascii="Arial" w:eastAsia="Arial" w:hAnsi="Arial" w:cs="Arial"/>
          <w:color w:val="000000"/>
          <w:lang w:val="es"/>
        </w:rPr>
      </w:pPr>
      <w:r w:rsidRPr="00DF6AFA">
        <w:rPr>
          <w:rFonts w:ascii="Arial" w:eastAsia="Arial" w:hAnsi="Arial" w:cs="Arial"/>
          <w:color w:val="000000"/>
          <w:lang w:val="es"/>
        </w:rPr>
        <w:t>Sistema Institucional de Educación a Distancia SIED. Secretaría General Académica Escenarios combinados para el aprendizaje en la UNNE. Primera edición para el profesor - Corrientes: Universidad Nacional del Nordeste, 2023.</w:t>
      </w:r>
    </w:p>
    <w:p w14:paraId="6D31417B" w14:textId="76165E6F" w:rsidR="00B94F1A" w:rsidRPr="00B94F1A" w:rsidRDefault="00B94F1A" w:rsidP="00DF6AFA">
      <w:pPr>
        <w:pStyle w:val="bibliografia"/>
        <w:rPr>
          <w:rFonts w:eastAsia="Arial"/>
        </w:rPr>
      </w:pPr>
    </w:p>
    <w:sectPr w:rsidR="00B94F1A" w:rsidRPr="00B94F1A">
      <w:headerReference w:type="even" r:id="rId12"/>
      <w:headerReference w:type="default" r:id="rId13"/>
      <w:footerReference w:type="even" r:id="rId14"/>
      <w:footerReference w:type="default" r:id="rId15"/>
      <w:headerReference w:type="first" r:id="rId16"/>
      <w:footerReference w:type="first" r:id="rId17"/>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75847" w14:textId="77777777" w:rsidR="009840D9" w:rsidRDefault="009840D9">
      <w:pPr>
        <w:spacing w:after="0"/>
      </w:pPr>
      <w:r>
        <w:separator/>
      </w:r>
    </w:p>
  </w:endnote>
  <w:endnote w:type="continuationSeparator" w:id="0">
    <w:p w14:paraId="4F9131E4" w14:textId="77777777" w:rsidR="009840D9" w:rsidRDefault="009840D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C46F9"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B2DE3"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4E0F95E0" wp14:editId="46F598A7">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DB9C"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3E06" w14:textId="77777777" w:rsidR="009840D9" w:rsidRDefault="009840D9">
      <w:pPr>
        <w:spacing w:after="0"/>
      </w:pPr>
      <w:r>
        <w:separator/>
      </w:r>
    </w:p>
  </w:footnote>
  <w:footnote w:type="continuationSeparator" w:id="0">
    <w:p w14:paraId="35235886" w14:textId="77777777" w:rsidR="009840D9" w:rsidRDefault="009840D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01657"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8E065"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3F07A242" wp14:editId="22E88A55">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9BCC"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03872F9"/>
    <w:multiLevelType w:val="multilevel"/>
    <w:tmpl w:val="38EE78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6"/>
  </w:num>
  <w:num w:numId="2">
    <w:abstractNumId w:val="13"/>
  </w:num>
  <w:num w:numId="3">
    <w:abstractNumId w:val="11"/>
  </w:num>
  <w:num w:numId="4">
    <w:abstractNumId w:val="3"/>
  </w:num>
  <w:num w:numId="5">
    <w:abstractNumId w:val="20"/>
  </w:num>
  <w:num w:numId="6">
    <w:abstractNumId w:val="7"/>
  </w:num>
  <w:num w:numId="7">
    <w:abstractNumId w:val="27"/>
  </w:num>
  <w:num w:numId="8">
    <w:abstractNumId w:val="28"/>
  </w:num>
  <w:num w:numId="9">
    <w:abstractNumId w:val="9"/>
  </w:num>
  <w:num w:numId="10">
    <w:abstractNumId w:val="18"/>
  </w:num>
  <w:num w:numId="11">
    <w:abstractNumId w:val="25"/>
  </w:num>
  <w:num w:numId="12">
    <w:abstractNumId w:val="24"/>
    <w:lvlOverride w:ilvl="0">
      <w:lvl w:ilvl="0">
        <w:numFmt w:val="lowerLetter"/>
        <w:lvlText w:val="%1."/>
        <w:lvlJc w:val="left"/>
      </w:lvl>
    </w:lvlOverride>
  </w:num>
  <w:num w:numId="13">
    <w:abstractNumId w:val="12"/>
  </w:num>
  <w:num w:numId="14">
    <w:abstractNumId w:val="4"/>
  </w:num>
  <w:num w:numId="15">
    <w:abstractNumId w:val="2"/>
  </w:num>
  <w:num w:numId="16">
    <w:abstractNumId w:val="8"/>
  </w:num>
  <w:num w:numId="17">
    <w:abstractNumId w:val="19"/>
  </w:num>
  <w:num w:numId="18">
    <w:abstractNumId w:val="1"/>
  </w:num>
  <w:num w:numId="19">
    <w:abstractNumId w:val="21"/>
  </w:num>
  <w:num w:numId="20">
    <w:abstractNumId w:val="26"/>
  </w:num>
  <w:num w:numId="21">
    <w:abstractNumId w:val="22"/>
  </w:num>
  <w:num w:numId="22">
    <w:abstractNumId w:val="14"/>
  </w:num>
  <w:num w:numId="23">
    <w:abstractNumId w:val="0"/>
  </w:num>
  <w:num w:numId="24">
    <w:abstractNumId w:val="5"/>
  </w:num>
  <w:num w:numId="25">
    <w:abstractNumId w:val="17"/>
  </w:num>
  <w:num w:numId="26">
    <w:abstractNumId w:val="16"/>
  </w:num>
  <w:num w:numId="27">
    <w:abstractNumId w:val="10"/>
  </w:num>
  <w:num w:numId="28">
    <w:abstractNumId w:val="1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182BF8"/>
    <w:rsid w:val="001D2396"/>
    <w:rsid w:val="001F3288"/>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E6267"/>
    <w:rsid w:val="006F02A2"/>
    <w:rsid w:val="00762A1D"/>
    <w:rsid w:val="007E1D56"/>
    <w:rsid w:val="00842C2D"/>
    <w:rsid w:val="008B5C49"/>
    <w:rsid w:val="008D412A"/>
    <w:rsid w:val="008E43DF"/>
    <w:rsid w:val="00932644"/>
    <w:rsid w:val="00952CFD"/>
    <w:rsid w:val="00953902"/>
    <w:rsid w:val="00965E0E"/>
    <w:rsid w:val="009840D9"/>
    <w:rsid w:val="00A20D6A"/>
    <w:rsid w:val="00AC431B"/>
    <w:rsid w:val="00B06DE1"/>
    <w:rsid w:val="00B94F1A"/>
    <w:rsid w:val="00BA509D"/>
    <w:rsid w:val="00BE3677"/>
    <w:rsid w:val="00BE5D4B"/>
    <w:rsid w:val="00BF51C6"/>
    <w:rsid w:val="00C357F1"/>
    <w:rsid w:val="00C43A9D"/>
    <w:rsid w:val="00C70F52"/>
    <w:rsid w:val="00CD25AA"/>
    <w:rsid w:val="00CF0754"/>
    <w:rsid w:val="00D01477"/>
    <w:rsid w:val="00D458F0"/>
    <w:rsid w:val="00D558A6"/>
    <w:rsid w:val="00D741FE"/>
    <w:rsid w:val="00D94C86"/>
    <w:rsid w:val="00DF6AFA"/>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5E8E9"/>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eandalucia.ccoo.es/docu/p5sd6415.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andres.ayala@comunidad.unne.edu.a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cristian.marenco@comunidad.unne.edu.a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2198</Words>
  <Characters>12093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User</cp:lastModifiedBy>
  <cp:revision>4</cp:revision>
  <dcterms:created xsi:type="dcterms:W3CDTF">2025-04-29T15:57:00Z</dcterms:created>
  <dcterms:modified xsi:type="dcterms:W3CDTF">2025-07-15T19:30:00Z</dcterms:modified>
</cp:coreProperties>
</file>