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87374" w14:textId="77777777" w:rsidR="00964A01" w:rsidRDefault="00964A01">
      <w:pPr>
        <w:widowControl w:val="0"/>
        <w:pBdr>
          <w:top w:val="nil"/>
          <w:left w:val="nil"/>
          <w:bottom w:val="nil"/>
          <w:right w:val="nil"/>
          <w:between w:val="nil"/>
        </w:pBdr>
        <w:spacing w:after="0" w:line="276" w:lineRule="auto"/>
        <w:rPr>
          <w:rFonts w:ascii="Arial" w:eastAsia="Arial" w:hAnsi="Arial" w:cs="Arial"/>
          <w:color w:val="0000FF"/>
          <w:u w:val="single"/>
        </w:rPr>
      </w:pPr>
    </w:p>
    <w:tbl>
      <w:tblPr>
        <w:tblStyle w:val="a1"/>
        <w:tblW w:w="850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504"/>
      </w:tblGrid>
      <w:tr w:rsidR="00964A01" w14:paraId="3FC6A75D" w14:textId="77777777">
        <w:tc>
          <w:tcPr>
            <w:tcW w:w="8504" w:type="dxa"/>
            <w:tcBorders>
              <w:top w:val="single" w:sz="4" w:space="0" w:color="BFBFBF"/>
              <w:bottom w:val="single" w:sz="4" w:space="0" w:color="BFBFBF"/>
            </w:tcBorders>
            <w:tcMar>
              <w:top w:w="113" w:type="dxa"/>
              <w:bottom w:w="113" w:type="dxa"/>
            </w:tcMar>
          </w:tcPr>
          <w:p w14:paraId="7EE220F3" w14:textId="77777777" w:rsidR="00964A01"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rPr>
              <w:t>“E-actividades que dejan huella: propósito y diseño en los ambientes educativos virtuales”</w:t>
            </w:r>
          </w:p>
          <w:p w14:paraId="4416F520" w14:textId="77777777" w:rsidR="00964A01" w:rsidRDefault="00964A01">
            <w:pPr>
              <w:pBdr>
                <w:top w:val="nil"/>
                <w:left w:val="nil"/>
                <w:bottom w:val="nil"/>
                <w:right w:val="nil"/>
                <w:between w:val="nil"/>
              </w:pBdr>
              <w:jc w:val="both"/>
              <w:rPr>
                <w:rFonts w:ascii="Arial" w:eastAsia="Arial" w:hAnsi="Arial" w:cs="Arial"/>
                <w:b/>
                <w:color w:val="000000"/>
              </w:rPr>
            </w:pPr>
          </w:p>
        </w:tc>
      </w:tr>
      <w:tr w:rsidR="00964A01" w14:paraId="0B30980E" w14:textId="77777777">
        <w:tc>
          <w:tcPr>
            <w:tcW w:w="8504" w:type="dxa"/>
            <w:tcBorders>
              <w:top w:val="single" w:sz="4" w:space="0" w:color="BFBFBF"/>
              <w:bottom w:val="single" w:sz="4" w:space="0" w:color="BFBFBF"/>
            </w:tcBorders>
            <w:tcMar>
              <w:top w:w="113" w:type="dxa"/>
              <w:bottom w:w="113" w:type="dxa"/>
            </w:tcMar>
          </w:tcPr>
          <w:p w14:paraId="430F735A" w14:textId="77777777" w:rsidR="00964A01"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Aquino, Alejandro Horacio – </w:t>
            </w:r>
            <w:hyperlink r:id="rId8">
              <w:r>
                <w:rPr>
                  <w:rFonts w:ascii="Arial" w:eastAsia="Arial" w:hAnsi="Arial" w:cs="Arial"/>
                  <w:color w:val="0000FF"/>
                  <w:u w:val="single"/>
                </w:rPr>
                <w:t>ahaquino@odn.unne.edu.ar</w:t>
              </w:r>
            </w:hyperlink>
          </w:p>
          <w:p w14:paraId="42C911FF" w14:textId="77777777" w:rsidR="00964A01"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Córdoba, Clavia Analía – </w:t>
            </w:r>
            <w:hyperlink r:id="rId9">
              <w:r>
                <w:rPr>
                  <w:rFonts w:ascii="Arial" w:eastAsia="Arial" w:hAnsi="Arial" w:cs="Arial"/>
                  <w:color w:val="0000FF"/>
                  <w:u w:val="single"/>
                </w:rPr>
                <w:t>cacordoba@odn.unne.edu.ar</w:t>
              </w:r>
            </w:hyperlink>
          </w:p>
          <w:p w14:paraId="36C4365C" w14:textId="77777777" w:rsidR="00964A01"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Sívori, Natalia Lorena – </w:t>
            </w:r>
            <w:hyperlink r:id="rId10">
              <w:r>
                <w:rPr>
                  <w:rFonts w:ascii="Arial" w:eastAsia="Arial" w:hAnsi="Arial" w:cs="Arial"/>
                  <w:color w:val="0000FF"/>
                  <w:u w:val="single"/>
                </w:rPr>
                <w:t>nataliasivori1@gmail.com</w:t>
              </w:r>
            </w:hyperlink>
          </w:p>
          <w:p w14:paraId="20662F48" w14:textId="77777777" w:rsidR="00964A01" w:rsidRDefault="00964A01">
            <w:pPr>
              <w:pBdr>
                <w:top w:val="nil"/>
                <w:left w:val="nil"/>
                <w:bottom w:val="nil"/>
                <w:right w:val="nil"/>
                <w:between w:val="nil"/>
              </w:pBdr>
              <w:jc w:val="both"/>
              <w:rPr>
                <w:rFonts w:ascii="Arial" w:eastAsia="Arial" w:hAnsi="Arial" w:cs="Arial"/>
                <w:color w:val="000000"/>
              </w:rPr>
            </w:pPr>
          </w:p>
        </w:tc>
      </w:tr>
      <w:tr w:rsidR="00964A01" w14:paraId="31D6A93F" w14:textId="77777777">
        <w:tc>
          <w:tcPr>
            <w:tcW w:w="8504" w:type="dxa"/>
            <w:tcBorders>
              <w:top w:val="single" w:sz="4" w:space="0" w:color="BFBFBF"/>
              <w:bottom w:val="single" w:sz="4" w:space="0" w:color="BFBFBF"/>
            </w:tcBorders>
            <w:tcMar>
              <w:top w:w="113" w:type="dxa"/>
              <w:bottom w:w="113" w:type="dxa"/>
            </w:tcMar>
          </w:tcPr>
          <w:p w14:paraId="6245FBB8" w14:textId="77777777" w:rsidR="00964A01"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Facultad de Odontología – Universidad Nacional del Nordeste.</w:t>
            </w:r>
          </w:p>
        </w:tc>
      </w:tr>
      <w:tr w:rsidR="00964A01" w14:paraId="729EDA7C" w14:textId="77777777">
        <w:tc>
          <w:tcPr>
            <w:tcW w:w="8504" w:type="dxa"/>
            <w:tcBorders>
              <w:top w:val="single" w:sz="4" w:space="0" w:color="BFBFBF"/>
              <w:bottom w:val="single" w:sz="4" w:space="0" w:color="BFBFBF"/>
            </w:tcBorders>
            <w:tcMar>
              <w:top w:w="113" w:type="dxa"/>
              <w:bottom w:w="113" w:type="dxa"/>
            </w:tcMar>
          </w:tcPr>
          <w:p w14:paraId="1327A2D7" w14:textId="77777777" w:rsidR="00964A01"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Eje 11: Gestión de Ambientes Educativos Virtuales</w:t>
            </w:r>
          </w:p>
        </w:tc>
      </w:tr>
    </w:tbl>
    <w:p w14:paraId="5330B2B8" w14:textId="77777777" w:rsidR="00964A01" w:rsidRDefault="00964A01">
      <w:pPr>
        <w:spacing w:after="120"/>
        <w:rPr>
          <w:rFonts w:ascii="Arial" w:eastAsia="Arial" w:hAnsi="Arial" w:cs="Arial"/>
          <w:i/>
        </w:rPr>
      </w:pPr>
    </w:p>
    <w:p w14:paraId="0E45176F" w14:textId="77777777" w:rsidR="00964A01" w:rsidRDefault="00000000">
      <w:p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Arial" w:eastAsia="Arial" w:hAnsi="Arial" w:cs="Arial"/>
          <w:b/>
          <w:color w:val="000000"/>
        </w:rPr>
        <w:t>Palabras clave:</w:t>
      </w:r>
      <w:r>
        <w:rPr>
          <w:rFonts w:ascii="Arial" w:eastAsia="Arial" w:hAnsi="Arial" w:cs="Arial"/>
          <w:color w:val="000000"/>
        </w:rPr>
        <w:t xml:space="preserve"> Gestión de ambientes educativos virtuales - E-actividades significativas - Aula invertida.</w:t>
      </w:r>
    </w:p>
    <w:p w14:paraId="0BA0C7F5" w14:textId="77777777" w:rsidR="00964A01" w:rsidRDefault="00964A01">
      <w:pPr>
        <w:spacing w:after="120"/>
        <w:rPr>
          <w:rFonts w:ascii="Arial" w:eastAsia="Arial" w:hAnsi="Arial" w:cs="Arial"/>
          <w:i/>
        </w:rPr>
      </w:pPr>
    </w:p>
    <w:p w14:paraId="3223B22F" w14:textId="77777777" w:rsidR="00964A01" w:rsidRDefault="00000000">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INTRODUCCIÓN</w:t>
      </w:r>
    </w:p>
    <w:p w14:paraId="1E77870C"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La transformación de las prácticas educativas universitarias a partir de la virtualización ha abierto nuevas posibilidades para el rediseño de propuestas pedagógicas más flexibles, activas y centradas en el estudiante. En este contexto, el Seminario de Inglés Técnico (SIT) — asignatura perteneciente al segundo año de la carrera de Odontología de la Facultad de Odontología de la Universidad Nacional del Nordeste (FOUNNE) — se erige como un espacio propicio para la exploración didáctica mediada por tecnologías. Este seminario, con modalidad virtual, tiene una duración bimestral y el enfoque del mismo se centra en la lectocomprensión de textos científicos en inglés. Este espacio ha sido concebido desde su programación didáctica como una experiencia de formación situada, interdisciplinaria y colaborativa. En su implementación se adoptan metodologías activas como el aula invertida, y se promueve la participación en </w:t>
      </w:r>
      <w:r>
        <w:rPr>
          <w:rFonts w:ascii="Arial" w:eastAsia="Arial" w:hAnsi="Arial" w:cs="Arial"/>
        </w:rPr>
        <w:t>ambientes educativos virtuales (AEV)</w:t>
      </w:r>
      <w:r>
        <w:rPr>
          <w:rFonts w:ascii="Arial" w:eastAsia="Arial" w:hAnsi="Arial" w:cs="Arial"/>
          <w:color w:val="000000"/>
        </w:rPr>
        <w:t xml:space="preserve"> significativos, donde el texto especializado se convierte en vehículo de desarrollo de competencias lingüísticas, cognitivas y profesionales. </w:t>
      </w:r>
    </w:p>
    <w:p w14:paraId="6A84A642"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En este marco, la presente relatoría tiene por finalidad compartir y analizar la experiencia del equipo docente en el diseño, implementación y evaluación de e-actividades significativas en el </w:t>
      </w:r>
      <w:r>
        <w:rPr>
          <w:rFonts w:ascii="Arial" w:eastAsia="Arial" w:hAnsi="Arial" w:cs="Arial"/>
        </w:rPr>
        <w:t>AEV</w:t>
      </w:r>
      <w:r>
        <w:rPr>
          <w:rFonts w:ascii="Arial" w:eastAsia="Arial" w:hAnsi="Arial" w:cs="Arial"/>
          <w:color w:val="000000"/>
        </w:rPr>
        <w:t xml:space="preserve"> del seminario. El abordaje se enmarca en los aportes teóricos recientes que consideran la gestión de </w:t>
      </w:r>
      <w:r>
        <w:rPr>
          <w:rFonts w:ascii="Arial" w:eastAsia="Arial" w:hAnsi="Arial" w:cs="Arial"/>
        </w:rPr>
        <w:t>AEV</w:t>
      </w:r>
      <w:r>
        <w:rPr>
          <w:rFonts w:ascii="Arial" w:eastAsia="Arial" w:hAnsi="Arial" w:cs="Arial"/>
          <w:color w:val="000000"/>
        </w:rPr>
        <w:t xml:space="preserve"> como un proceso pedagógico-estratégico que articula planificación, acompañamiento, evaluación formativa y uso crítico de recursos digitales. Siguiendo a Flores-Rivera (2024), las estrategias de aprendizaje digital deben vincularse con propósitos educativos claros, generar autonomía en los estudiantes y promover una relación activa con el conocimiento. Desde esta perspectiva, nuestras e-actividades fueron pensadas no como tareas accesorias, sino como experiencias pedagógicas diseñadas con intencionalidad, apoyadas en herramientas de la Web 2.0 y alojadas en una plataforma Moodle estructurada para el trabajo colaborativo, reflexivo y crítico. El relato de esta experiencia permite evidenciar cómo el diseño situado y la gestión cuidadosa del </w:t>
      </w:r>
      <w:r>
        <w:rPr>
          <w:rFonts w:ascii="Arial" w:eastAsia="Arial" w:hAnsi="Arial" w:cs="Arial"/>
        </w:rPr>
        <w:t>AEV</w:t>
      </w:r>
      <w:r>
        <w:rPr>
          <w:rFonts w:ascii="Arial" w:eastAsia="Arial" w:hAnsi="Arial" w:cs="Arial"/>
          <w:color w:val="000000"/>
        </w:rPr>
        <w:t xml:space="preserve"> pueden favorecer la apropiación de saberes lingüísticos y disciplinares, así como también potenciar la motivación, el pensamiento metacognitivo y la construcción de una comunidad académica en entornos virtuales.</w:t>
      </w:r>
    </w:p>
    <w:p w14:paraId="7DEB1614" w14:textId="77777777" w:rsidR="00964A01" w:rsidRDefault="00964A01">
      <w:pPr>
        <w:pBdr>
          <w:top w:val="nil"/>
          <w:left w:val="nil"/>
          <w:bottom w:val="nil"/>
          <w:right w:val="nil"/>
          <w:between w:val="nil"/>
        </w:pBdr>
        <w:spacing w:after="0"/>
        <w:jc w:val="both"/>
        <w:rPr>
          <w:rFonts w:ascii="Arial" w:eastAsia="Arial" w:hAnsi="Arial" w:cs="Arial"/>
          <w:color w:val="000000"/>
          <w:highlight w:val="white"/>
        </w:rPr>
      </w:pPr>
    </w:p>
    <w:p w14:paraId="3EBAF0E1" w14:textId="77777777" w:rsidR="00964A01" w:rsidRDefault="00000000">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OBJETIVOS</w:t>
      </w:r>
    </w:p>
    <w:p w14:paraId="24B7CC12" w14:textId="77777777" w:rsidR="00964A01" w:rsidRDefault="00000000">
      <w:pPr>
        <w:pStyle w:val="Ttulo3"/>
        <w:spacing w:before="280" w:after="80"/>
        <w:ind w:firstLine="720"/>
        <w:rPr>
          <w:b/>
        </w:rPr>
      </w:pPr>
      <w:r>
        <w:rPr>
          <w:rFonts w:ascii="Arial" w:eastAsia="Arial" w:hAnsi="Arial" w:cs="Arial"/>
          <w:b/>
          <w:color w:val="000000"/>
          <w:sz w:val="22"/>
          <w:szCs w:val="22"/>
        </w:rPr>
        <w:lastRenderedPageBreak/>
        <w:t>Objetivo general</w:t>
      </w:r>
    </w:p>
    <w:p w14:paraId="3A1C8A55" w14:textId="77777777" w:rsidR="00964A01" w:rsidRDefault="00000000">
      <w:pPr>
        <w:pBdr>
          <w:top w:val="nil"/>
          <w:left w:val="nil"/>
          <w:bottom w:val="nil"/>
          <w:right w:val="nil"/>
          <w:between w:val="nil"/>
        </w:pBdr>
        <w:spacing w:before="240"/>
        <w:ind w:firstLine="720"/>
        <w:rPr>
          <w:rFonts w:ascii="Times New Roman" w:eastAsia="Times New Roman" w:hAnsi="Times New Roman" w:cs="Times New Roman"/>
          <w:color w:val="000000"/>
          <w:sz w:val="24"/>
          <w:szCs w:val="24"/>
        </w:rPr>
      </w:pPr>
      <w:r>
        <w:rPr>
          <w:rFonts w:ascii="Arial" w:eastAsia="Arial" w:hAnsi="Arial" w:cs="Arial"/>
          <w:color w:val="000000"/>
        </w:rPr>
        <w:t xml:space="preserve">Compartir la experiencia del equipo docente en el diseño e implementación de e-actividades significativas en el </w:t>
      </w:r>
      <w:r>
        <w:rPr>
          <w:rFonts w:ascii="Arial" w:eastAsia="Arial" w:hAnsi="Arial" w:cs="Arial"/>
        </w:rPr>
        <w:t>AEVl</w:t>
      </w:r>
      <w:r>
        <w:rPr>
          <w:rFonts w:ascii="Arial" w:eastAsia="Arial" w:hAnsi="Arial" w:cs="Arial"/>
          <w:color w:val="000000"/>
        </w:rPr>
        <w:t xml:space="preserve"> del SIT en la FOUNNE, en el marco de una propuesta educativa bimodal.</w:t>
      </w:r>
    </w:p>
    <w:p w14:paraId="73F3B6C4" w14:textId="77777777" w:rsidR="00964A01" w:rsidRDefault="00000000">
      <w:pPr>
        <w:pStyle w:val="Ttulo3"/>
        <w:spacing w:before="280" w:after="80"/>
        <w:ind w:firstLine="720"/>
        <w:rPr>
          <w:b/>
        </w:rPr>
      </w:pPr>
      <w:r>
        <w:rPr>
          <w:rFonts w:ascii="Arial" w:eastAsia="Arial" w:hAnsi="Arial" w:cs="Arial"/>
          <w:b/>
          <w:color w:val="000000"/>
          <w:sz w:val="22"/>
          <w:szCs w:val="22"/>
        </w:rPr>
        <w:t>Objetivos específicos</w:t>
      </w:r>
    </w:p>
    <w:p w14:paraId="67B77FE0" w14:textId="77777777" w:rsidR="00964A01" w:rsidRDefault="00000000">
      <w:pPr>
        <w:numPr>
          <w:ilvl w:val="0"/>
          <w:numId w:val="1"/>
        </w:numPr>
        <w:pBdr>
          <w:top w:val="nil"/>
          <w:left w:val="nil"/>
          <w:bottom w:val="nil"/>
          <w:right w:val="nil"/>
          <w:between w:val="nil"/>
        </w:pBdr>
        <w:spacing w:before="240" w:after="0"/>
        <w:rPr>
          <w:rFonts w:ascii="Arial" w:eastAsia="Arial" w:hAnsi="Arial" w:cs="Arial"/>
          <w:color w:val="000000"/>
        </w:rPr>
      </w:pPr>
      <w:r>
        <w:rPr>
          <w:rFonts w:ascii="Arial" w:eastAsia="Arial" w:hAnsi="Arial" w:cs="Arial"/>
          <w:color w:val="000000"/>
        </w:rPr>
        <w:t>Describir los criterios pedagógicos, tecnológicos y disciplinares que guiaron el diseño de las e-actividades en el AEV del SIT.</w:t>
      </w:r>
      <w:r>
        <w:rPr>
          <w:rFonts w:ascii="Arial" w:eastAsia="Arial" w:hAnsi="Arial" w:cs="Arial"/>
          <w:color w:val="000000"/>
        </w:rPr>
        <w:br/>
      </w:r>
    </w:p>
    <w:p w14:paraId="05B1AC30" w14:textId="77777777" w:rsidR="00964A01" w:rsidRDefault="00000000">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Reflexionar sobre los desafíos, aprendizajes y proyecciones que emergieron en la gestión del </w:t>
      </w:r>
      <w:r>
        <w:rPr>
          <w:rFonts w:ascii="Arial" w:eastAsia="Arial" w:hAnsi="Arial" w:cs="Arial"/>
        </w:rPr>
        <w:t>AEV</w:t>
      </w:r>
      <w:r>
        <w:rPr>
          <w:rFonts w:ascii="Arial" w:eastAsia="Arial" w:hAnsi="Arial" w:cs="Arial"/>
          <w:color w:val="000000"/>
        </w:rPr>
        <w:t>l y en la interacción con los estudiantes a través de dichas e-actividades.</w:t>
      </w:r>
    </w:p>
    <w:p w14:paraId="0C2771ED" w14:textId="77777777" w:rsidR="00964A01" w:rsidRDefault="00964A01">
      <w:pPr>
        <w:pBdr>
          <w:top w:val="nil"/>
          <w:left w:val="nil"/>
          <w:bottom w:val="nil"/>
          <w:right w:val="nil"/>
          <w:between w:val="nil"/>
        </w:pBdr>
        <w:spacing w:after="0"/>
        <w:rPr>
          <w:rFonts w:ascii="Arial" w:eastAsia="Arial" w:hAnsi="Arial" w:cs="Arial"/>
          <w:color w:val="000000"/>
        </w:rPr>
      </w:pPr>
    </w:p>
    <w:p w14:paraId="604A4552" w14:textId="77777777" w:rsidR="00964A01" w:rsidRDefault="00000000">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MATERIALES Y MÉTODOS</w:t>
      </w:r>
    </w:p>
    <w:p w14:paraId="1C524BC9"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La presente relatoría se enmarca en una experiencia desarrollada durante el dictado del SIT. La propuesta se viene implementando desde el año 2018, cuando el espacio curricular se denominaba: Inglés Técnico </w:t>
      </w:r>
      <w:r>
        <w:rPr>
          <w:rFonts w:ascii="Arial" w:eastAsia="Arial" w:hAnsi="Arial" w:cs="Arial"/>
        </w:rPr>
        <w:t>A</w:t>
      </w:r>
      <w:r>
        <w:rPr>
          <w:rFonts w:ascii="Arial" w:eastAsia="Arial" w:hAnsi="Arial" w:cs="Arial"/>
          <w:color w:val="000000"/>
        </w:rPr>
        <w:t xml:space="preserve">plicado a las </w:t>
      </w:r>
      <w:r>
        <w:rPr>
          <w:rFonts w:ascii="Arial" w:eastAsia="Arial" w:hAnsi="Arial" w:cs="Arial"/>
        </w:rPr>
        <w:t>C</w:t>
      </w:r>
      <w:r>
        <w:rPr>
          <w:rFonts w:ascii="Arial" w:eastAsia="Arial" w:hAnsi="Arial" w:cs="Arial"/>
          <w:color w:val="000000"/>
        </w:rPr>
        <w:t xml:space="preserve">iencias de la </w:t>
      </w:r>
      <w:r>
        <w:rPr>
          <w:rFonts w:ascii="Arial" w:eastAsia="Arial" w:hAnsi="Arial" w:cs="Arial"/>
        </w:rPr>
        <w:t>S</w:t>
      </w:r>
      <w:r>
        <w:rPr>
          <w:rFonts w:ascii="Arial" w:eastAsia="Arial" w:hAnsi="Arial" w:cs="Arial"/>
          <w:color w:val="000000"/>
        </w:rPr>
        <w:t xml:space="preserve">alud. En ese entonces la asignatura era cuatrimestral y a partir del ciclo lectivo 2024 - debido a un cambio de plan de estudio -, su duración es bimestral. Esto implicó la reestructuración y adaptación de contenidos y recursos. El SIT cuenta con una carga horaria total de 32 horas distribuidas en clases sincrónicas por videoconferencia y actividades asincrónicas a través del </w:t>
      </w:r>
      <w:r>
        <w:rPr>
          <w:rFonts w:ascii="Arial" w:eastAsia="Arial" w:hAnsi="Arial" w:cs="Arial"/>
        </w:rPr>
        <w:t>AEV</w:t>
      </w:r>
      <w:r>
        <w:rPr>
          <w:rFonts w:ascii="Arial" w:eastAsia="Arial" w:hAnsi="Arial" w:cs="Arial"/>
          <w:color w:val="000000"/>
        </w:rPr>
        <w:t xml:space="preserve"> institucional, basado en la plataforma Moodle. El equipo docente, conformado por un profesor titular, un jefe de trabajos prácticos y un auxiliar docente, planificó una serie de e-actividades orientadas al desarrollo de competencias de lectocomprensión de textos científicos en inglés, en articulación con temáticas propias de la formación odontológica. La planificación se basó en principios de enseñanza centrada en el estudiante, aprendizaje activo, andamiaje progresivo y uso pedagógico de tecnologías digitales. Se adoptó como eje metodológico el modelo de aula invertida, lo que implicó que el abordaje teórico se realizara mediante recursos digitales previamente subidos a la plataforma, mientras que las clases sincrónicas se dedicaron al análisis, la resolución de problemas, la producción colaborativa y la metacognición.</w:t>
      </w:r>
    </w:p>
    <w:p w14:paraId="1C320E33"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La gestión pedagógica del </w:t>
      </w:r>
      <w:r>
        <w:rPr>
          <w:rFonts w:ascii="Arial" w:eastAsia="Arial" w:hAnsi="Arial" w:cs="Arial"/>
        </w:rPr>
        <w:t>AEV</w:t>
      </w:r>
      <w:r>
        <w:rPr>
          <w:rFonts w:ascii="Arial" w:eastAsia="Arial" w:hAnsi="Arial" w:cs="Arial"/>
          <w:color w:val="000000"/>
        </w:rPr>
        <w:t xml:space="preserve"> se planificó en base a lo que se conoce como “aula iconográfica”, que es aquella que se apoya fuertemente en imágenes, símbolos visuales, diagramas y videos como recursos esenciales para enseñar y aprender. En una aula iconográfica, los recursos mencionados anteriormente sirven como etiquetas informativas y guías de acceso a diferentes recursos dentro del ambiente virtual de aprendizaje, lo cual facilita la navegación y comprensión de la información.</w:t>
      </w:r>
    </w:p>
    <w:p w14:paraId="47578C80"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Dicho entorno incluyó la selección y organización de contenidos, la creación e incorporación de materiales multiformato (videos explicativos, e-books, guías de aprendizaje en PDF, entre otros), el diseño de actividades con propósito metacognitivo y la planificación de instancias de evaluación formativa. Entre las e-actividades desarrolladas se incorporaron: cuestionarios de corrección automática, actividades interactivas utilizando plataformas como h5P, Learning Apps, Educaplay, Wordwall, Kahoot, Mentimeter, entre otros; análisis comparativo de artículos científicos, resolución de consignas interpretativas con apoyo del diccionario bilingüe en línea, participación en muros colaborativos, empleando Padlet. </w:t>
      </w:r>
    </w:p>
    <w:p w14:paraId="04B5D967"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El diseño de cada actividad consideró criterios de accesibilidad, progresión didáctica y articulación con los objetivos del seminario. </w:t>
      </w:r>
    </w:p>
    <w:p w14:paraId="4F620229"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lastRenderedPageBreak/>
        <w:t xml:space="preserve">A efectos de esta relatoría, se sistematizó la experiencia a partir del análisis de registros de la plataforma (participación estudiantil, comentarios, evaluaciones formativas y sumativas), observaciones realizadas por el equipo docente durante las tutorías sincrónicas y reflexiones emergentes en las reuniones de planificación. </w:t>
      </w:r>
    </w:p>
    <w:p w14:paraId="7DF9AC24" w14:textId="77777777" w:rsidR="00964A01" w:rsidRDefault="00964A01">
      <w:pPr>
        <w:pBdr>
          <w:top w:val="nil"/>
          <w:left w:val="nil"/>
          <w:bottom w:val="nil"/>
          <w:right w:val="nil"/>
          <w:between w:val="nil"/>
        </w:pBdr>
        <w:spacing w:after="0"/>
        <w:rPr>
          <w:rFonts w:ascii="Arial" w:eastAsia="Arial" w:hAnsi="Arial" w:cs="Arial"/>
          <w:color w:val="000000"/>
        </w:rPr>
      </w:pPr>
    </w:p>
    <w:p w14:paraId="6E4DEBB1" w14:textId="77777777" w:rsidR="00964A01" w:rsidRDefault="00000000">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RESULTADOS Y DISCUSIÓN</w:t>
      </w:r>
    </w:p>
    <w:p w14:paraId="3E57E701"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Este proceso de reconstrucción permitió identificar patrones de participación, fortalezas del diseño, dificultades encontradas y aprendizajes significativos en torno a la gestión del ambiente virtual y el impacto de las e-actividades en la trayectoria formativa de los estudiantes.</w:t>
      </w:r>
    </w:p>
    <w:p w14:paraId="4D45D506"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rPr>
        <w:t>La implementación de e-actividades en el EVA del SIT generó una serie de datos relevantes en relación con la participación estudiantil, el desarrollo de competencias de lectocomprensión y la apropiación de herramientas digitales. Uno de los principales resultados fue el alto nivel de compromiso por parte de los estudiantes con las actividades asincrónicas, especialmente aquellas que involucraban producción y colaboración, como lecciones interactivas con preguntas incrustadas (Módulo "Lección" de Moodle o Perusal), actividad "Base de Datos" de Referencias y Resúmenes (Módulo "Base de Datos" de Moodle), fichaje de artículos, cuestionarios de autoevaluación de vocabulario y gramática (Módulo "Cuestionario" de Moodle).</w:t>
      </w:r>
      <w:r>
        <w:rPr>
          <w:rFonts w:ascii="Arial" w:eastAsia="Arial" w:hAnsi="Arial" w:cs="Arial"/>
          <w:color w:val="000000"/>
        </w:rPr>
        <w:t xml:space="preserve"> Estas instancias, diseñadas con consignas claras y apoyos visuales, facilitaron la comprensión de textos especializados en inglés, permitiendo a los estudiantes identificar estructuras discursivas, vocabulario técnico y relaciones lógicas dentro del texto. Est</w:t>
      </w:r>
      <w:r>
        <w:rPr>
          <w:rFonts w:ascii="Arial" w:eastAsia="Arial" w:hAnsi="Arial" w:cs="Arial"/>
        </w:rPr>
        <w:t>a evidencia</w:t>
      </w:r>
      <w:r>
        <w:rPr>
          <w:rFonts w:ascii="Arial" w:eastAsia="Arial" w:hAnsi="Arial" w:cs="Arial"/>
          <w:color w:val="000000"/>
        </w:rPr>
        <w:t xml:space="preserve"> se vincula directamente con el objetivo de sistematizar los criterios pedagógicos y tecnológicos aplicados: la organización progresiva de las tareas, el uso de herramientas amigables y la inclusión de ayudas iconográficas resultaron claves para favorecer la comprensión y el aprendizaje autónomo.</w:t>
      </w:r>
    </w:p>
    <w:p w14:paraId="0B0A21D9"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Otro aspecto significativo fue la incorporación de elementos visuales como apoyo al aprendizaje, consolidando lo que el equipo docente conceptualizó como “aula iconográfica”. Las e-actividades que incluían esquemas, infografías o consignas apoyadas en imágenes demostraron un mayor impacto en la motivación y la comprensión, sobre todo en aquellos estudiantes con dificultades iniciales en la lengua extranjera. Estas actividades no solo enriquecieron el abordaje de los textos académicos, sino que también fomentaron la reflexión metacognitiva y la producción escrita en lengua materna. A su vez, se observó que la posibilidad de navegar de forma autónoma por los recursos del </w:t>
      </w:r>
      <w:r>
        <w:rPr>
          <w:rFonts w:ascii="Arial" w:eastAsia="Arial" w:hAnsi="Arial" w:cs="Arial"/>
        </w:rPr>
        <w:t>AEV</w:t>
      </w:r>
      <w:r>
        <w:rPr>
          <w:rFonts w:ascii="Arial" w:eastAsia="Arial" w:hAnsi="Arial" w:cs="Arial"/>
          <w:color w:val="000000"/>
        </w:rPr>
        <w:t xml:space="preserve"> fortaleció la planificación personal del estudio y el uso estratégico de herramientas como el diccionario bilingüe en línea. En este punto, se cumple el objetivo de reflexionar sobre los aprendizajes emergentes: el diseño intencional de las e-actividades no solo facilitó la apropiación de contenidos, sino que también promovió habilidades de autorregulación y pensamiento crítico.</w:t>
      </w:r>
    </w:p>
    <w:p w14:paraId="1EC12D11"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Asimismo, el trabajo con e-actividades evidenció la necesidad de repensar el rol docente en </w:t>
      </w:r>
      <w:r>
        <w:rPr>
          <w:rFonts w:ascii="Arial" w:eastAsia="Arial" w:hAnsi="Arial" w:cs="Arial"/>
        </w:rPr>
        <w:t>AEV</w:t>
      </w:r>
      <w:r>
        <w:rPr>
          <w:rFonts w:ascii="Arial" w:eastAsia="Arial" w:hAnsi="Arial" w:cs="Arial"/>
          <w:color w:val="000000"/>
        </w:rPr>
        <w:t>: lejos de limitarse a la curaduría de materiales o a la evaluación de entregas, la tarea docente se redefine como acompañamiento activo, retroalimentación continua y diseño de experiencias de aprendizaje con sentido. </w:t>
      </w:r>
    </w:p>
    <w:p w14:paraId="73EAB798" w14:textId="77777777" w:rsidR="00964A01" w:rsidRDefault="00964A01">
      <w:pPr>
        <w:pBdr>
          <w:top w:val="nil"/>
          <w:left w:val="nil"/>
          <w:bottom w:val="nil"/>
          <w:right w:val="nil"/>
          <w:between w:val="nil"/>
        </w:pBdr>
        <w:spacing w:after="0"/>
        <w:rPr>
          <w:rFonts w:ascii="Arial" w:eastAsia="Arial" w:hAnsi="Arial" w:cs="Arial"/>
          <w:color w:val="000000"/>
        </w:rPr>
      </w:pPr>
    </w:p>
    <w:p w14:paraId="0E923AEE" w14:textId="77777777" w:rsidR="00964A01" w:rsidRDefault="00000000">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CONCLUSIONES </w:t>
      </w:r>
    </w:p>
    <w:p w14:paraId="1AEB87EB"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La experiencia desarrollada en el marco del </w:t>
      </w:r>
      <w:r>
        <w:rPr>
          <w:rFonts w:ascii="Arial" w:eastAsia="Arial" w:hAnsi="Arial" w:cs="Arial"/>
        </w:rPr>
        <w:t xml:space="preserve">SIT </w:t>
      </w:r>
      <w:r>
        <w:rPr>
          <w:rFonts w:ascii="Arial" w:eastAsia="Arial" w:hAnsi="Arial" w:cs="Arial"/>
          <w:color w:val="000000"/>
        </w:rPr>
        <w:t xml:space="preserve">permitió confirmar que una gestión pedagógica intencionada del </w:t>
      </w:r>
      <w:r>
        <w:rPr>
          <w:rFonts w:ascii="Arial" w:eastAsia="Arial" w:hAnsi="Arial" w:cs="Arial"/>
        </w:rPr>
        <w:t>AEV,</w:t>
      </w:r>
      <w:r>
        <w:rPr>
          <w:rFonts w:ascii="Arial" w:eastAsia="Arial" w:hAnsi="Arial" w:cs="Arial"/>
          <w:color w:val="000000"/>
        </w:rPr>
        <w:t>, acompañada por un diseño didáctico coherente y centrado en el estudiante, potencia el valor formativo de las e-actividades.  Estas no solo funcionaron como mediadoras del conocimiento, sino como instancias que promovieron la autonomía, la reflexión crítica y el desarrollo de competencias disciplinares y digitales. </w:t>
      </w:r>
    </w:p>
    <w:p w14:paraId="58C9F279"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lastRenderedPageBreak/>
        <w:t>La planificación de tareas con propósito claro, integradas a los contenidos del área y apoyadas en recursos visuales y tecnológicos adecuados, generó un entorno de aprendizaje dinámico, accesible y significativo. En este marco, el concepto de aula iconográfica con la incorporación de e-actividades emergió como una estrategia especialmente efectiva para la mediación de textos académicos en lengua extranjera, facilitando la comprensión lectora y promoviendo la producción de conocimiento. En este sentido, el modelo de aula invertida resultó especialmente eficaz para aprovechar al máximo los tiempos sincrónicos y asincrónicos, favoreciendo tanto el estudio autónomo como el trabajo colaborativo.</w:t>
      </w:r>
    </w:p>
    <w:p w14:paraId="5667FD53"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Esta perspectiva supone un compromiso ético con la calidad pedagógica y con la inclusión, ya que el </w:t>
      </w:r>
      <w:r>
        <w:rPr>
          <w:rFonts w:ascii="Arial" w:eastAsia="Arial" w:hAnsi="Arial" w:cs="Arial"/>
        </w:rPr>
        <w:t>AEV</w:t>
      </w:r>
      <w:r>
        <w:rPr>
          <w:rFonts w:ascii="Arial" w:eastAsia="Arial" w:hAnsi="Arial" w:cs="Arial"/>
          <w:color w:val="000000"/>
        </w:rPr>
        <w:t xml:space="preserve"> bien gestionado puede ofrecer oportunidades reales para que todos los estudiantes se involucren, aprendan y progresen según sus propios ritmos. </w:t>
      </w:r>
    </w:p>
    <w:p w14:paraId="6E6E2C2C" w14:textId="77777777" w:rsidR="00964A01" w:rsidRDefault="00000000">
      <w:pPr>
        <w:spacing w:after="0"/>
        <w:ind w:firstLine="720"/>
        <w:rPr>
          <w:rFonts w:ascii="Times New Roman" w:eastAsia="Times New Roman" w:hAnsi="Times New Roman" w:cs="Times New Roman"/>
          <w:sz w:val="24"/>
          <w:szCs w:val="24"/>
        </w:rPr>
      </w:pPr>
      <w:r>
        <w:rPr>
          <w:rFonts w:ascii="Arial" w:eastAsia="Arial" w:hAnsi="Arial" w:cs="Arial"/>
          <w:color w:val="000000"/>
        </w:rPr>
        <w:t xml:space="preserve">Finalmente, la sistematización de esta experiencia nos permite proyectar líneas de mejora y profundización. Entre ellas, se destacan: continuar fortaleciendo el componente visual e interactivo del </w:t>
      </w:r>
      <w:r>
        <w:rPr>
          <w:rFonts w:ascii="Arial" w:eastAsia="Arial" w:hAnsi="Arial" w:cs="Arial"/>
        </w:rPr>
        <w:t>AEV</w:t>
      </w:r>
      <w:r>
        <w:rPr>
          <w:rFonts w:ascii="Arial" w:eastAsia="Arial" w:hAnsi="Arial" w:cs="Arial"/>
          <w:color w:val="000000"/>
        </w:rPr>
        <w:t>, incorporar estrategias de evaluación formativa más diversificadas, y fomentar espacios de coevaluación y autorregulación. También se abre la posibilidad de extender el enfoque a otras cátedras de la carrera, promoviendo así una articulación horizontal entre asignaturas desde una perspectiva competencial. En síntesis, esta experiencia demuestra que diseñar e-actividades con intencionalidad y propósito, dentro de una propuesta bimodal, no solo transforma la enseñanza, sino que deja huellas reales y duraderas en la formación profesional de los y las estudiantes.</w:t>
      </w:r>
    </w:p>
    <w:p w14:paraId="13A177B8" w14:textId="77777777" w:rsidR="00964A01" w:rsidRDefault="00964A01">
      <w:pPr>
        <w:spacing w:before="48" w:after="0"/>
        <w:jc w:val="both"/>
        <w:rPr>
          <w:rFonts w:ascii="Arial" w:eastAsia="Arial" w:hAnsi="Arial" w:cs="Arial"/>
        </w:rPr>
      </w:pPr>
    </w:p>
    <w:p w14:paraId="347A7854" w14:textId="77777777" w:rsidR="00964A01" w:rsidRDefault="00000000">
      <w:p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REFERENCIAS BIBLIOGRÁFICAS</w:t>
      </w:r>
    </w:p>
    <w:p w14:paraId="596707FB" w14:textId="77777777" w:rsidR="00964A01" w:rsidRDefault="00000000">
      <w:pPr>
        <w:spacing w:after="0" w:line="276" w:lineRule="auto"/>
        <w:ind w:left="1440" w:hanging="720"/>
        <w:rPr>
          <w:rFonts w:ascii="Arial" w:eastAsia="Arial" w:hAnsi="Arial" w:cs="Arial"/>
        </w:rPr>
      </w:pPr>
      <w:r>
        <w:rPr>
          <w:rFonts w:ascii="Arial" w:eastAsia="Arial" w:hAnsi="Arial" w:cs="Arial"/>
        </w:rPr>
        <w:t>Cabero-Almenara, J., &amp; Palacios-Rodríguez, A. (2021). La evaluación de la educación virtual: Las e-actividades. RIED. Revista Iberoamericana de Educación a Distancia, 24(2), 169–188. https://doi.org/10.5944/ried.24.2.28994</w:t>
      </w:r>
    </w:p>
    <w:p w14:paraId="60A9FD60" w14:textId="77777777" w:rsidR="00964A01" w:rsidRDefault="00000000">
      <w:pPr>
        <w:spacing w:after="0" w:line="276" w:lineRule="auto"/>
        <w:ind w:left="1440" w:hanging="720"/>
        <w:rPr>
          <w:rFonts w:ascii="Arial" w:eastAsia="Arial" w:hAnsi="Arial" w:cs="Arial"/>
        </w:rPr>
      </w:pPr>
      <w:r>
        <w:rPr>
          <w:rFonts w:ascii="Arial" w:eastAsia="Arial" w:hAnsi="Arial" w:cs="Arial"/>
        </w:rPr>
        <w:t>Flores Rivera, L., &amp; Meléndez-Tamayo, C. (2024). Estrategias de aprendizaje digital en entornos virtuales educativos. Revista Innova Educación, 6(2), 7–22. https://doi.org/10.35622/j.rie.2024.02.001</w:t>
      </w:r>
    </w:p>
    <w:p w14:paraId="746A39DE" w14:textId="77777777" w:rsidR="00964A01" w:rsidRDefault="00000000">
      <w:pPr>
        <w:spacing w:after="0" w:line="276" w:lineRule="auto"/>
        <w:ind w:left="1440" w:hanging="720"/>
        <w:rPr>
          <w:rFonts w:ascii="Arial" w:eastAsia="Arial" w:hAnsi="Arial" w:cs="Arial"/>
        </w:rPr>
      </w:pPr>
      <w:r>
        <w:rPr>
          <w:rFonts w:ascii="Arial" w:eastAsia="Arial" w:hAnsi="Arial" w:cs="Arial"/>
        </w:rPr>
        <w:t>Hernández Cruz, L. M. (2024). Gestión de una plataforma educativa virtual con inteligencia artificial y su adecuación funcional en el proceso de aprendizaje. European Public &amp; Social Innovation Review, 10, 1–17. https://doi.org/10.31637/epsir-2025-694</w:t>
      </w:r>
    </w:p>
    <w:p w14:paraId="2A3AEC5E" w14:textId="77777777" w:rsidR="00964A01" w:rsidRDefault="00000000">
      <w:pPr>
        <w:spacing w:after="0" w:line="276" w:lineRule="auto"/>
        <w:ind w:left="1440" w:hanging="720"/>
        <w:rPr>
          <w:rFonts w:ascii="Arial" w:eastAsia="Arial" w:hAnsi="Arial" w:cs="Arial"/>
        </w:rPr>
      </w:pPr>
      <w:r>
        <w:rPr>
          <w:rFonts w:ascii="Arial" w:eastAsia="Arial" w:hAnsi="Arial" w:cs="Arial"/>
        </w:rPr>
        <w:t>Masaquiza, W. V., Mayorga, S. A. C., Pacheco, P. A. R., Lara, L. M. C., &amp; Tinajero, P. P. (2025). Entornos virtuales utilizando la plataforma Moodle en el desarrollo de la metacognición, la comprensión lectora, el pensamiento crítico y el aprendizaje autónomo. Ciencia Latina Revista Científica Multidisciplinar, 8(6), 10047–10070. https://doi.org/10.37811/cl_rcm.v8i6.15662</w:t>
      </w:r>
    </w:p>
    <w:p w14:paraId="318A8939" w14:textId="77777777" w:rsidR="00964A01" w:rsidRDefault="00000000">
      <w:pPr>
        <w:spacing w:after="0" w:line="276" w:lineRule="auto"/>
        <w:ind w:left="1440" w:hanging="720"/>
        <w:rPr>
          <w:rFonts w:ascii="Arial" w:eastAsia="Arial" w:hAnsi="Arial" w:cs="Arial"/>
        </w:rPr>
      </w:pPr>
      <w:r>
        <w:rPr>
          <w:rFonts w:ascii="Arial" w:eastAsia="Arial" w:hAnsi="Arial" w:cs="Arial"/>
        </w:rPr>
        <w:t>Sandrea, D. (2024). Entornos virtuales de aprendizaje en la educación universitaria: Una mirada a los espacios para la interacción didáctica en tiempos de pandemia por el COVID-19. Espacios Públicos, 25(62), 131–146. https://doi.org/10.36677/espaciospublicos.v25i62.21870</w:t>
      </w:r>
    </w:p>
    <w:p w14:paraId="2ABF1697" w14:textId="77777777" w:rsidR="00964A01" w:rsidRDefault="00964A01">
      <w:pPr>
        <w:pBdr>
          <w:top w:val="nil"/>
          <w:left w:val="nil"/>
          <w:bottom w:val="nil"/>
          <w:right w:val="nil"/>
          <w:between w:val="nil"/>
        </w:pBdr>
        <w:spacing w:after="60"/>
        <w:ind w:left="454" w:hanging="454"/>
        <w:rPr>
          <w:rFonts w:ascii="Arial" w:eastAsia="Arial" w:hAnsi="Arial" w:cs="Arial"/>
        </w:rPr>
      </w:pPr>
    </w:p>
    <w:sectPr w:rsidR="00964A01">
      <w:headerReference w:type="even" r:id="rId11"/>
      <w:headerReference w:type="default" r:id="rId12"/>
      <w:footerReference w:type="even" r:id="rId13"/>
      <w:footerReference w:type="default" r:id="rId14"/>
      <w:headerReference w:type="first" r:id="rId15"/>
      <w:footerReference w:type="first" r:id="rId16"/>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33B0" w14:textId="77777777" w:rsidR="00513D86" w:rsidRDefault="00513D86">
      <w:pPr>
        <w:spacing w:after="0"/>
      </w:pPr>
      <w:r>
        <w:separator/>
      </w:r>
    </w:p>
  </w:endnote>
  <w:endnote w:type="continuationSeparator" w:id="0">
    <w:p w14:paraId="5FDB3568" w14:textId="77777777" w:rsidR="00513D86" w:rsidRDefault="00513D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charset w:val="00"/>
    <w:family w:val="auto"/>
    <w:pitch w:val="variable"/>
    <w:sig w:usb0="00008007" w:usb1="00000000" w:usb2="00000000" w:usb3="00000000" w:csb0="00000093" w:csb1="00000000"/>
    <w:embedRegular r:id="rId1" w:fontKey="{736AC5CD-5645-469C-B6B7-0095A4749A59}"/>
    <w:embedBold r:id="rId2" w:fontKey="{F418A373-A964-4C81-A938-23D5AB3ED73E}"/>
  </w:font>
  <w:font w:name="Poppins ExtraBold">
    <w:charset w:val="00"/>
    <w:family w:val="auto"/>
    <w:pitch w:val="variable"/>
    <w:sig w:usb0="00008007" w:usb1="00000000" w:usb2="00000000" w:usb3="00000000" w:csb0="00000093" w:csb1="00000000"/>
    <w:embedRegular r:id="rId3" w:fontKey="{311427F4-CE12-4483-8982-FD4C0923C1E9}"/>
    <w:embedBold r:id="rId4" w:fontKey="{774D408D-58BB-468E-BC82-674A06EAB14A}"/>
  </w:font>
  <w:font w:name="Times New Roman">
    <w:panose1 w:val="02020603050405020304"/>
    <w:charset w:val="00"/>
    <w:family w:val="roman"/>
    <w:pitch w:val="variable"/>
    <w:sig w:usb0="E0002EFF" w:usb1="C000785B" w:usb2="00000009" w:usb3="00000000" w:csb0="000001FF" w:csb1="00000000"/>
  </w:font>
  <w:font w:name="Poppins Medium">
    <w:charset w:val="00"/>
    <w:family w:val="auto"/>
    <w:pitch w:val="variable"/>
    <w:sig w:usb0="00008007" w:usb1="00000000" w:usb2="00000000" w:usb3="00000000" w:csb0="00000093" w:csb1="00000000"/>
  </w:font>
  <w:font w:name="Georgia">
    <w:panose1 w:val="02040502050405020303"/>
    <w:charset w:val="00"/>
    <w:family w:val="auto"/>
    <w:pitch w:val="default"/>
    <w:embedRegular r:id="rId5" w:fontKey="{1840158C-6209-4EC1-8C08-DAC8E2829C2A}"/>
    <w:embedItalic r:id="rId6" w:fontKey="{55DDB390-C51A-4B8A-94C4-4F3CC2BADA7C}"/>
  </w:font>
  <w:font w:name="Calibri">
    <w:panose1 w:val="020F0502020204030204"/>
    <w:charset w:val="00"/>
    <w:family w:val="swiss"/>
    <w:pitch w:val="variable"/>
    <w:sig w:usb0="E4002EFF" w:usb1="C000247B" w:usb2="00000009" w:usb3="00000000" w:csb0="000001FF" w:csb1="00000000"/>
    <w:embedRegular r:id="rId7" w:fontKey="{7E075276-D251-4A34-BE72-8F8A5DFCCAA1}"/>
    <w:embedBold r:id="rId8" w:fontKey="{B052BF96-7C2E-4FCA-8149-F45FA4BEB65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9" w:fontKey="{367DCF16-F3D0-43A2-A750-073C9AC792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F8EB7" w14:textId="77777777" w:rsidR="00964A01" w:rsidRDefault="00964A01">
    <w:pPr>
      <w:pBdr>
        <w:top w:val="nil"/>
        <w:left w:val="nil"/>
        <w:bottom w:val="nil"/>
        <w:right w:val="nil"/>
        <w:between w:val="nil"/>
      </w:pBdr>
      <w:tabs>
        <w:tab w:val="center" w:pos="4419"/>
        <w:tab w:val="right" w:pos="8838"/>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7B15D" w14:textId="77777777" w:rsidR="00964A01" w:rsidRDefault="00000000">
    <w:pPr>
      <w:pBdr>
        <w:top w:val="nil"/>
        <w:left w:val="nil"/>
        <w:bottom w:val="nil"/>
        <w:right w:val="nil"/>
        <w:between w:val="nil"/>
      </w:pBdr>
      <w:tabs>
        <w:tab w:val="center" w:pos="4419"/>
        <w:tab w:val="right" w:pos="8838"/>
      </w:tabs>
      <w:spacing w:after="0"/>
      <w:ind w:right="-285"/>
      <w:jc w:val="right"/>
      <w:rPr>
        <w:color w:val="000000"/>
      </w:rPr>
    </w:pPr>
    <w:r>
      <w:rPr>
        <w:color w:val="000000"/>
        <w:highlight w:val="white"/>
      </w:rPr>
      <w:t xml:space="preserve">   </w:t>
    </w:r>
    <w:r>
      <w:rPr>
        <w:b/>
        <w:color w:val="000000"/>
      </w:rPr>
      <w:t xml:space="preserve"> </w:t>
    </w:r>
    <w:r>
      <w:rPr>
        <w:b/>
        <w:color w:val="000000"/>
      </w:rPr>
      <w:fldChar w:fldCharType="begin"/>
    </w:r>
    <w:r>
      <w:rPr>
        <w:b/>
        <w:color w:val="000000"/>
      </w:rPr>
      <w:instrText>PAGE</w:instrText>
    </w:r>
    <w:r>
      <w:rPr>
        <w:b/>
        <w:color w:val="000000"/>
      </w:rPr>
      <w:fldChar w:fldCharType="separate"/>
    </w:r>
    <w:r w:rsidR="002A07DC">
      <w:rPr>
        <w:b/>
        <w:noProof/>
        <w:color w:val="000000"/>
      </w:rPr>
      <w:t>1</w:t>
    </w:r>
    <w:r>
      <w:rPr>
        <w:b/>
        <w:color w:val="000000"/>
      </w:rPr>
      <w:fldChar w:fldCharType="end"/>
    </w:r>
    <w:r>
      <w:rPr>
        <w:noProof/>
      </w:rPr>
      <w:drawing>
        <wp:anchor distT="0" distB="0" distL="0" distR="0" simplePos="0" relativeHeight="251659264" behindDoc="1" locked="0" layoutInCell="1" hidden="0" allowOverlap="1" wp14:anchorId="5084D87B" wp14:editId="1371B669">
          <wp:simplePos x="0" y="0"/>
          <wp:positionH relativeFrom="column">
            <wp:posOffset>-165733</wp:posOffset>
          </wp:positionH>
          <wp:positionV relativeFrom="paragraph">
            <wp:posOffset>45085</wp:posOffset>
          </wp:positionV>
          <wp:extent cx="5534025" cy="140335"/>
          <wp:effectExtent l="0" t="0" r="0" b="0"/>
          <wp:wrapNone/>
          <wp:docPr id="2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D773C" w14:textId="77777777" w:rsidR="00964A01" w:rsidRDefault="00964A01">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476C1" w14:textId="77777777" w:rsidR="00513D86" w:rsidRDefault="00513D86">
      <w:pPr>
        <w:spacing w:after="0"/>
      </w:pPr>
      <w:r>
        <w:separator/>
      </w:r>
    </w:p>
  </w:footnote>
  <w:footnote w:type="continuationSeparator" w:id="0">
    <w:p w14:paraId="3ABC9FB5" w14:textId="77777777" w:rsidR="00513D86" w:rsidRDefault="00513D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D1A12" w14:textId="77777777" w:rsidR="00964A01" w:rsidRDefault="00964A01">
    <w:pPr>
      <w:pBdr>
        <w:top w:val="nil"/>
        <w:left w:val="nil"/>
        <w:bottom w:val="nil"/>
        <w:right w:val="nil"/>
        <w:between w:val="nil"/>
      </w:pBdr>
      <w:tabs>
        <w:tab w:val="center" w:pos="4419"/>
        <w:tab w:val="right" w:pos="8838"/>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A49F3" w14:textId="77777777" w:rsidR="00964A01" w:rsidRDefault="00000000">
    <w:pPr>
      <w:tabs>
        <w:tab w:val="center" w:pos="4419"/>
        <w:tab w:val="right" w:pos="8838"/>
        <w:tab w:val="left" w:pos="1985"/>
      </w:tabs>
      <w:spacing w:after="60"/>
      <w:ind w:left="454"/>
      <w:rPr>
        <w:rFonts w:ascii="Arial" w:eastAsia="Arial" w:hAnsi="Arial" w:cs="Arial"/>
        <w:sz w:val="20"/>
        <w:szCs w:val="20"/>
      </w:rPr>
    </w:pPr>
    <w:bookmarkStart w:id="0" w:name="_heading=h.2h5t7d2ygpsh" w:colFirst="0" w:colLast="0"/>
    <w:bookmarkEnd w:id="0"/>
    <w:r>
      <w:rPr>
        <w:noProof/>
      </w:rPr>
      <w:drawing>
        <wp:anchor distT="0" distB="0" distL="114300" distR="114300" simplePos="0" relativeHeight="251658240" behindDoc="0" locked="0" layoutInCell="1" hidden="0" allowOverlap="1" wp14:anchorId="158BAD80" wp14:editId="2A8BCEAF">
          <wp:simplePos x="0" y="0"/>
          <wp:positionH relativeFrom="column">
            <wp:posOffset>-838199</wp:posOffset>
          </wp:positionH>
          <wp:positionV relativeFrom="paragraph">
            <wp:posOffset>-250189</wp:posOffset>
          </wp:positionV>
          <wp:extent cx="1476375" cy="704867"/>
          <wp:effectExtent l="0" t="0" r="0" b="0"/>
          <wp:wrapNone/>
          <wp:docPr id="213" name="image1.jpg" descr="C:\Users\UV-LUCIANA\AppData\Local\Microsoft\Windows\INetCache\Content.Word\anuncio cambio de fecha-29.jpg"/>
          <wp:cNvGraphicFramePr/>
          <a:graphic xmlns:a="http://schemas.openxmlformats.org/drawingml/2006/main">
            <a:graphicData uri="http://schemas.openxmlformats.org/drawingml/2006/picture">
              <pic:pic xmlns:pic="http://schemas.openxmlformats.org/drawingml/2006/picture">
                <pic:nvPicPr>
                  <pic:cNvPr id="0" name="image1.jpg" descr="C:\Users\UV-LUCIANA\AppData\Local\Microsoft\Windows\INetCache\Content.Word\anuncio cambio de fecha-29.jpg"/>
                  <pic:cNvPicPr preferRelativeResize="0"/>
                </pic:nvPicPr>
                <pic:blipFill>
                  <a:blip r:embed="rId1"/>
                  <a:srcRect/>
                  <a:stretch>
                    <a:fillRect/>
                  </a:stretch>
                </pic:blipFill>
                <pic:spPr>
                  <a:xfrm>
                    <a:off x="0" y="0"/>
                    <a:ext cx="1476375" cy="704867"/>
                  </a:xfrm>
                  <a:prstGeom prst="rect">
                    <a:avLst/>
                  </a:prstGeom>
                  <a:ln/>
                </pic:spPr>
              </pic:pic>
            </a:graphicData>
          </a:graphic>
        </wp:anchor>
      </w:drawing>
    </w:r>
  </w:p>
  <w:p w14:paraId="55B3AF91" w14:textId="77777777" w:rsidR="00964A01" w:rsidRDefault="00964A01">
    <w:pPr>
      <w:pBdr>
        <w:top w:val="nil"/>
        <w:left w:val="nil"/>
        <w:bottom w:val="nil"/>
        <w:right w:val="nil"/>
        <w:between w:val="nil"/>
      </w:pBdr>
      <w:tabs>
        <w:tab w:val="center" w:pos="4419"/>
        <w:tab w:val="right" w:pos="8838"/>
        <w:tab w:val="left" w:pos="1985"/>
      </w:tabs>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C1782" w14:textId="77777777" w:rsidR="00964A01" w:rsidRDefault="00964A01">
    <w:pPr>
      <w:pBdr>
        <w:top w:val="nil"/>
        <w:left w:val="nil"/>
        <w:bottom w:val="nil"/>
        <w:right w:val="nil"/>
        <w:between w:val="nil"/>
      </w:pBdr>
      <w:tabs>
        <w:tab w:val="center" w:pos="4419"/>
        <w:tab w:val="right" w:pos="8838"/>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8D68BF"/>
    <w:multiLevelType w:val="multilevel"/>
    <w:tmpl w:val="8EE8DD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71114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A01"/>
    <w:rsid w:val="002A07DC"/>
    <w:rsid w:val="00513D86"/>
    <w:rsid w:val="00964A01"/>
    <w:rsid w:val="009C62E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FCCD9"/>
  <w15:docId w15:val="{3FC4841A-3F3F-407B-9AE4-3BE32F02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unhideWhenUsed/>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table" w:customStyle="1" w:styleId="a1">
    <w:basedOn w:val="TableNormal0"/>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haquino@odn.unne.edu.a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nataliasivori1@gmail.com" TargetMode="External"/><Relationship Id="rId4" Type="http://schemas.openxmlformats.org/officeDocument/2006/relationships/settings" Target="settings.xml"/><Relationship Id="rId9" Type="http://schemas.openxmlformats.org/officeDocument/2006/relationships/hyperlink" Target="mailto:cacordoba@odn.unne.edu.ar"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Gs8lmTIeuydji+HnumpB0NQFYw==">CgMxLjAyDmguMmg1dDdkMnlncHNoMg5oLjJoNXQ3ZDJ5Z3BzaDIOaC4yaDV0N2QyeWdwc2gyDmguMmg1dDdkMnlncHNoMg5oLjJoNXQ3ZDJ5Z3BzaDIOaC4yaDV0N2QyeWdwc2gyDmguMmg1dDdkMnlncHNoOAByITF3OEFXV2hPR09fRnBHOW9Lb1FHMFVUUnVadFhkZUh6Nw==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2027</Words>
  <Characters>11153</Characters>
  <Application>Microsoft Office Word</Application>
  <DocSecurity>0</DocSecurity>
  <Lines>92</Lines>
  <Paragraphs>26</Paragraphs>
  <ScaleCrop>false</ScaleCrop>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Colegio E Instituto "San Jose" I.2</cp:lastModifiedBy>
  <cp:revision>2</cp:revision>
  <dcterms:created xsi:type="dcterms:W3CDTF">2025-07-01T09:55:00Z</dcterms:created>
  <dcterms:modified xsi:type="dcterms:W3CDTF">2025-07-01T09:55:00Z</dcterms:modified>
</cp:coreProperties>
</file>