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B94F1A" w14:paraId="4101F9AC"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0CB619A1" w14:textId="7B92B15C" w:rsidR="00B94F1A" w:rsidRPr="005809DF" w:rsidRDefault="004416C3" w:rsidP="00EE38D7">
            <w:pPr>
              <w:pStyle w:val="CUADRO-TITULO"/>
            </w:pPr>
            <w:r w:rsidRPr="004416C3">
              <w:t>LA EXPERIENCIA BIMODAL EN EL ESTUDIO DE BORRADOS</w:t>
            </w:r>
          </w:p>
        </w:tc>
      </w:tr>
      <w:tr w:rsidR="00B94F1A" w14:paraId="7BF20F6C"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03D42091" w14:textId="34F776C2" w:rsidR="00B94F1A" w:rsidRPr="00556328" w:rsidRDefault="004416C3" w:rsidP="00B94F1A">
            <w:pPr>
              <w:pStyle w:val="CUADRO-autores"/>
            </w:pPr>
            <w:r w:rsidRPr="004416C3">
              <w:t xml:space="preserve">GARAY BROGGI, JOSÉ LUIS - </w:t>
            </w:r>
            <w:hyperlink r:id="rId9" w:history="1">
              <w:r w:rsidRPr="00A141E4">
                <w:rPr>
                  <w:rStyle w:val="Hipervnculo"/>
                </w:rPr>
                <w:t>jgaraybroggi@comunidad.unne.edu.ar</w:t>
              </w:r>
            </w:hyperlink>
            <w:r>
              <w:t xml:space="preserve">; BRUQUETAS CORREA, EMILIA GABRIELA - </w:t>
            </w:r>
            <w:hyperlink r:id="rId10" w:history="1">
              <w:r w:rsidRPr="00A141E4">
                <w:rPr>
                  <w:rStyle w:val="Hipervnculo"/>
                </w:rPr>
                <w:t>gabriela.bruquetas@comunidad.unne.edu.ar</w:t>
              </w:r>
            </w:hyperlink>
            <w:r>
              <w:t xml:space="preserve">; GOMEZ, SANTIAGO LUIS - </w:t>
            </w:r>
            <w:hyperlink r:id="rId11" w:history="1">
              <w:r w:rsidRPr="00A141E4">
                <w:rPr>
                  <w:rStyle w:val="Hipervnculo"/>
                </w:rPr>
                <w:t>santiago.gomez@comunidad.unne.edu.ar</w:t>
              </w:r>
            </w:hyperlink>
            <w:r>
              <w:t>.</w:t>
            </w:r>
            <w:r w:rsidR="00B94F1A" w:rsidRPr="004416C3">
              <w:t xml:space="preserve"> </w:t>
            </w:r>
          </w:p>
        </w:tc>
      </w:tr>
      <w:tr w:rsidR="00B94F1A" w14:paraId="001A7CB7"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10469DA5" w14:textId="5EDED53C" w:rsidR="00B94F1A" w:rsidRPr="00B11E29" w:rsidRDefault="004416C3" w:rsidP="00EE38D7">
            <w:pPr>
              <w:pStyle w:val="CUADRO-autores"/>
              <w:jc w:val="left"/>
            </w:pPr>
            <w:r>
              <w:t>UNIVERSIDAD NACIONAL DEL NORDESTE, INSTITUTO DE CIENCIAS CRIMINALÍSTICAS Y CRIMINOLOGÍA.</w:t>
            </w:r>
          </w:p>
        </w:tc>
      </w:tr>
      <w:tr w:rsidR="00B94F1A" w14:paraId="13F844B5"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132F2DAF" w14:textId="060EA4C7" w:rsidR="00B94F1A" w:rsidRDefault="00B94F1A" w:rsidP="00EE38D7">
            <w:pPr>
              <w:pStyle w:val="CUADRO-autores"/>
              <w:jc w:val="left"/>
            </w:pPr>
            <w:r>
              <w:t xml:space="preserve">EJE </w:t>
            </w:r>
            <w:r w:rsidR="004416C3">
              <w:t>11 – GESTIÓN DE AMBIENTES EDUCATIVOS</w:t>
            </w:r>
          </w:p>
        </w:tc>
      </w:tr>
    </w:tbl>
    <w:p w14:paraId="36708317" w14:textId="77777777" w:rsidR="00B94F1A" w:rsidRDefault="00B94F1A" w:rsidP="00B94F1A">
      <w:pPr>
        <w:spacing w:after="120"/>
        <w:rPr>
          <w:rFonts w:ascii="Arial" w:eastAsia="Arial" w:hAnsi="Arial" w:cs="Arial"/>
          <w:i/>
        </w:rPr>
      </w:pPr>
    </w:p>
    <w:p w14:paraId="1561E341" w14:textId="3E918DC6" w:rsidR="00B94F1A" w:rsidRPr="00B94F1A" w:rsidRDefault="004416C3" w:rsidP="00B94F1A">
      <w:pPr>
        <w:pBdr>
          <w:top w:val="nil"/>
          <w:left w:val="nil"/>
          <w:bottom w:val="nil"/>
          <w:right w:val="nil"/>
          <w:between w:val="nil"/>
        </w:pBdr>
        <w:spacing w:after="0"/>
        <w:rPr>
          <w:rFonts w:ascii="Arial" w:hAnsi="Arial" w:cs="Arial"/>
          <w:color w:val="000000"/>
        </w:rPr>
      </w:pPr>
      <w:r>
        <w:rPr>
          <w:rFonts w:ascii="Arial" w:eastAsia="Aptos" w:hAnsi="Arial" w:cs="Arial"/>
          <w:color w:val="000000"/>
        </w:rPr>
        <w:t xml:space="preserve">PALABRAS CLAVE: </w:t>
      </w:r>
      <w:r w:rsidRPr="004416C3">
        <w:rPr>
          <w:rFonts w:ascii="Arial" w:eastAsia="Aptos" w:hAnsi="Arial" w:cs="Arial"/>
          <w:color w:val="000000"/>
        </w:rPr>
        <w:t>ENSEÑANZA BIMODAL</w:t>
      </w:r>
      <w:r>
        <w:rPr>
          <w:rFonts w:ascii="Arial" w:eastAsia="Aptos" w:hAnsi="Arial" w:cs="Arial"/>
          <w:color w:val="000000"/>
        </w:rPr>
        <w:t xml:space="preserve">, </w:t>
      </w:r>
      <w:r>
        <w:rPr>
          <w:rFonts w:ascii="Arial" w:hAnsi="Arial" w:cs="Arial"/>
        </w:rPr>
        <w:t xml:space="preserve">ALTERACIONES, </w:t>
      </w:r>
      <w:r w:rsidRPr="0068691C">
        <w:rPr>
          <w:rFonts w:ascii="Arial" w:hAnsi="Arial" w:cs="Arial"/>
        </w:rPr>
        <w:t>CRIMINALÍSTICA</w:t>
      </w:r>
      <w:r w:rsidRPr="00B94F1A">
        <w:rPr>
          <w:rFonts w:ascii="Arial" w:eastAsia="Aptos" w:hAnsi="Arial" w:cs="Arial"/>
          <w:color w:val="000000"/>
        </w:rPr>
        <w:t xml:space="preserve"> </w:t>
      </w:r>
    </w:p>
    <w:p w14:paraId="6757EEC1" w14:textId="77777777" w:rsidR="00B94F1A" w:rsidRDefault="00B94F1A" w:rsidP="00B94F1A">
      <w:pPr>
        <w:spacing w:after="120"/>
        <w:rPr>
          <w:rFonts w:ascii="Arial" w:eastAsia="Arial" w:hAnsi="Arial" w:cs="Arial"/>
          <w:i/>
        </w:rPr>
      </w:pPr>
    </w:p>
    <w:p w14:paraId="336F6085" w14:textId="77777777" w:rsidR="00B94F1A" w:rsidRPr="00130890" w:rsidRDefault="00B94F1A" w:rsidP="00B94F1A">
      <w:pPr>
        <w:pStyle w:val="mesa-titulos-cuerpo"/>
      </w:pPr>
      <w:r w:rsidRPr="00130890">
        <w:t>INTRODUCCIÓN</w:t>
      </w:r>
    </w:p>
    <w:p w14:paraId="7BD65741" w14:textId="08D729F6" w:rsidR="0088546B" w:rsidRPr="0088546B" w:rsidRDefault="0088546B" w:rsidP="0088546B">
      <w:pPr>
        <w:pStyle w:val="mesas-cuerpo"/>
        <w:rPr>
          <w:color w:val="000000"/>
          <w:szCs w:val="22"/>
          <w:shd w:val="clear" w:color="auto" w:fill="FFFFFF"/>
        </w:rPr>
      </w:pPr>
      <w:r w:rsidRPr="0088546B">
        <w:rPr>
          <w:color w:val="000000"/>
          <w:szCs w:val="22"/>
          <w:shd w:val="clear" w:color="auto" w:fill="FFFFFF"/>
        </w:rPr>
        <w:t xml:space="preserve">La Documentología es la rama de la Criminalística que se dedica al estudio de los documentos, cuando éstos son parte de una controversia judicial (Garay </w:t>
      </w:r>
      <w:proofErr w:type="spellStart"/>
      <w:r w:rsidRPr="0088546B">
        <w:rPr>
          <w:color w:val="000000"/>
          <w:szCs w:val="22"/>
          <w:shd w:val="clear" w:color="auto" w:fill="FFFFFF"/>
        </w:rPr>
        <w:t>Broggi</w:t>
      </w:r>
      <w:proofErr w:type="spellEnd"/>
      <w:r w:rsidRPr="0088546B">
        <w:rPr>
          <w:color w:val="000000"/>
          <w:szCs w:val="22"/>
          <w:shd w:val="clear" w:color="auto" w:fill="FFFFFF"/>
        </w:rPr>
        <w:t xml:space="preserve">, </w:t>
      </w:r>
      <w:proofErr w:type="spellStart"/>
      <w:r w:rsidRPr="0088546B">
        <w:rPr>
          <w:color w:val="000000"/>
          <w:szCs w:val="22"/>
          <w:shd w:val="clear" w:color="auto" w:fill="FFFFFF"/>
        </w:rPr>
        <w:t>Bruquetas</w:t>
      </w:r>
      <w:proofErr w:type="spellEnd"/>
      <w:r w:rsidRPr="0088546B">
        <w:rPr>
          <w:color w:val="000000"/>
          <w:szCs w:val="22"/>
          <w:shd w:val="clear" w:color="auto" w:fill="FFFFFF"/>
        </w:rPr>
        <w:t xml:space="preserve"> Correa</w:t>
      </w:r>
      <w:r w:rsidR="00A25728">
        <w:rPr>
          <w:color w:val="000000"/>
          <w:szCs w:val="22"/>
          <w:shd w:val="clear" w:color="auto" w:fill="FFFFFF"/>
        </w:rPr>
        <w:t xml:space="preserve"> y</w:t>
      </w:r>
      <w:r w:rsidRPr="0088546B">
        <w:rPr>
          <w:color w:val="000000"/>
          <w:szCs w:val="22"/>
          <w:shd w:val="clear" w:color="auto" w:fill="FFFFFF"/>
        </w:rPr>
        <w:t xml:space="preserve"> Bar, 2023). La formación en este campo del conocimiento implica la preparación en un conjunto de saberes y técnicas que permiten abordar al documento de forma integral. En este sentido, los diversos estudios a aplicarse en el objeto focalizan en algunos de los siguientes aspectos del documento: soporte, tinta y la escritura plasmada (Ezcurra </w:t>
      </w:r>
      <w:proofErr w:type="spellStart"/>
      <w:r w:rsidRPr="0088546B">
        <w:rPr>
          <w:color w:val="000000"/>
          <w:szCs w:val="22"/>
          <w:shd w:val="clear" w:color="auto" w:fill="FFFFFF"/>
        </w:rPr>
        <w:t>Gondra</w:t>
      </w:r>
      <w:proofErr w:type="spellEnd"/>
      <w:r w:rsidRPr="0088546B">
        <w:rPr>
          <w:color w:val="000000"/>
          <w:szCs w:val="22"/>
          <w:shd w:val="clear" w:color="auto" w:fill="FFFFFF"/>
        </w:rPr>
        <w:t xml:space="preserve"> </w:t>
      </w:r>
      <w:r w:rsidR="00A25728">
        <w:rPr>
          <w:color w:val="000000"/>
          <w:szCs w:val="22"/>
          <w:shd w:val="clear" w:color="auto" w:fill="FFFFFF"/>
        </w:rPr>
        <w:t>y</w:t>
      </w:r>
      <w:r w:rsidRPr="0088546B">
        <w:rPr>
          <w:color w:val="000000"/>
          <w:szCs w:val="22"/>
          <w:shd w:val="clear" w:color="auto" w:fill="FFFFFF"/>
        </w:rPr>
        <w:t xml:space="preserve"> Grávalos, 2011). Particularmente, el análisis de los borrados contempla la articulación de saberes que analizan estos tres aspectos que hacen a un documento (desde la perspectiva documentológica).</w:t>
      </w:r>
    </w:p>
    <w:p w14:paraId="68DE51EC" w14:textId="4DC9F3CB" w:rsidR="0088546B" w:rsidRPr="0088546B" w:rsidRDefault="0088546B" w:rsidP="0088546B">
      <w:pPr>
        <w:pStyle w:val="mesas-cuerpo"/>
        <w:rPr>
          <w:color w:val="000000"/>
          <w:szCs w:val="22"/>
          <w:shd w:val="clear" w:color="auto" w:fill="FFFFFF"/>
        </w:rPr>
      </w:pPr>
      <w:r w:rsidRPr="0088546B">
        <w:rPr>
          <w:color w:val="000000"/>
          <w:szCs w:val="22"/>
          <w:shd w:val="clear" w:color="auto" w:fill="FFFFFF"/>
        </w:rPr>
        <w:t xml:space="preserve">El análisis de un borrado supone un estudio del soporte y la tinta para evidenciar, de forma física o química, la presencia de una alteración en el soporte (Policía Federal Argentina, 1983). </w:t>
      </w:r>
      <w:r w:rsidR="00130890">
        <w:rPr>
          <w:color w:val="000000"/>
          <w:szCs w:val="22"/>
          <w:shd w:val="clear" w:color="auto" w:fill="FFFFFF"/>
        </w:rPr>
        <w:t>L</w:t>
      </w:r>
      <w:r w:rsidRPr="0088546B">
        <w:rPr>
          <w:color w:val="000000"/>
          <w:szCs w:val="22"/>
          <w:shd w:val="clear" w:color="auto" w:fill="FFFFFF"/>
        </w:rPr>
        <w:t xml:space="preserve">a maniobra se práctica con la intención de alterar el contenido del documento, </w:t>
      </w:r>
      <w:r w:rsidR="00130890">
        <w:rPr>
          <w:color w:val="000000"/>
          <w:szCs w:val="22"/>
          <w:shd w:val="clear" w:color="auto" w:fill="FFFFFF"/>
        </w:rPr>
        <w:t>eliminando las leyendas originales e incorporando un nuevo escrito</w:t>
      </w:r>
      <w:r w:rsidRPr="0088546B">
        <w:rPr>
          <w:color w:val="000000"/>
          <w:szCs w:val="22"/>
          <w:shd w:val="clear" w:color="auto" w:fill="FFFFFF"/>
        </w:rPr>
        <w:t xml:space="preserve"> (Del Val </w:t>
      </w:r>
      <w:proofErr w:type="spellStart"/>
      <w:r w:rsidRPr="0088546B">
        <w:rPr>
          <w:color w:val="000000"/>
          <w:szCs w:val="22"/>
          <w:shd w:val="clear" w:color="auto" w:fill="FFFFFF"/>
        </w:rPr>
        <w:t>Latierro</w:t>
      </w:r>
      <w:proofErr w:type="spellEnd"/>
      <w:r w:rsidRPr="0088546B">
        <w:rPr>
          <w:color w:val="000000"/>
          <w:szCs w:val="22"/>
          <w:shd w:val="clear" w:color="auto" w:fill="FFFFFF"/>
        </w:rPr>
        <w:t xml:space="preserve">, 1963). Ello complejiza su abordaje, comprometiendo </w:t>
      </w:r>
      <w:r w:rsidR="00C22C16">
        <w:rPr>
          <w:color w:val="000000"/>
          <w:szCs w:val="22"/>
          <w:shd w:val="clear" w:color="auto" w:fill="FFFFFF"/>
        </w:rPr>
        <w:t>diversos</w:t>
      </w:r>
      <w:r w:rsidRPr="0088546B">
        <w:rPr>
          <w:color w:val="000000"/>
          <w:szCs w:val="22"/>
          <w:shd w:val="clear" w:color="auto" w:fill="FFFFFF"/>
        </w:rPr>
        <w:t xml:space="preserve"> marcos teóricos para el estudio de un fenómeno. </w:t>
      </w:r>
    </w:p>
    <w:p w14:paraId="5EB6080D" w14:textId="7BE51F58" w:rsidR="002E634A" w:rsidRDefault="0088546B" w:rsidP="002E634A">
      <w:pPr>
        <w:pStyle w:val="mesas-cuerpo"/>
        <w:rPr>
          <w:color w:val="000000"/>
          <w:szCs w:val="22"/>
          <w:shd w:val="clear" w:color="auto" w:fill="FFFFFF"/>
        </w:rPr>
      </w:pPr>
      <w:r w:rsidRPr="0088546B">
        <w:rPr>
          <w:color w:val="000000"/>
          <w:szCs w:val="22"/>
          <w:shd w:val="clear" w:color="auto" w:fill="FFFFFF"/>
        </w:rPr>
        <w:t xml:space="preserve">En la asignatura Criminalística Documentológica II, desde hace algunos años venimos implementando un esquema de enseñanza que </w:t>
      </w:r>
      <w:r w:rsidR="00130890">
        <w:rPr>
          <w:color w:val="000000"/>
          <w:szCs w:val="22"/>
          <w:shd w:val="clear" w:color="auto" w:fill="FFFFFF"/>
        </w:rPr>
        <w:t>busca</w:t>
      </w:r>
      <w:r w:rsidRPr="0088546B">
        <w:rPr>
          <w:color w:val="000000"/>
          <w:szCs w:val="22"/>
          <w:shd w:val="clear" w:color="auto" w:fill="FFFFFF"/>
        </w:rPr>
        <w:t xml:space="preserve"> la resignificación </w:t>
      </w:r>
      <w:r w:rsidR="00130890">
        <w:rPr>
          <w:color w:val="000000"/>
          <w:szCs w:val="22"/>
          <w:shd w:val="clear" w:color="auto" w:fill="FFFFFF"/>
        </w:rPr>
        <w:t>del estudio del</w:t>
      </w:r>
      <w:r w:rsidRPr="0088546B">
        <w:rPr>
          <w:color w:val="000000"/>
          <w:szCs w:val="22"/>
          <w:shd w:val="clear" w:color="auto" w:fill="FFFFFF"/>
        </w:rPr>
        <w:t xml:space="preserve"> borrado. Previo a la pandemia se realizaban prácticas de simulación de instancias periciales, ofreciendo a los estudiantes documentos falsificados al efecto (Garay </w:t>
      </w:r>
      <w:proofErr w:type="spellStart"/>
      <w:r w:rsidRPr="0088546B">
        <w:rPr>
          <w:color w:val="000000"/>
          <w:szCs w:val="22"/>
          <w:shd w:val="clear" w:color="auto" w:fill="FFFFFF"/>
        </w:rPr>
        <w:t>Broggi</w:t>
      </w:r>
      <w:proofErr w:type="spellEnd"/>
      <w:r w:rsidRPr="0088546B">
        <w:rPr>
          <w:color w:val="000000"/>
          <w:szCs w:val="22"/>
          <w:shd w:val="clear" w:color="auto" w:fill="FFFFFF"/>
        </w:rPr>
        <w:t xml:space="preserve">, </w:t>
      </w:r>
      <w:proofErr w:type="spellStart"/>
      <w:r w:rsidRPr="0088546B">
        <w:rPr>
          <w:color w:val="000000"/>
          <w:szCs w:val="22"/>
          <w:shd w:val="clear" w:color="auto" w:fill="FFFFFF"/>
        </w:rPr>
        <w:t>Bruquetas</w:t>
      </w:r>
      <w:proofErr w:type="spellEnd"/>
      <w:r w:rsidRPr="0088546B">
        <w:rPr>
          <w:color w:val="000000"/>
          <w:szCs w:val="22"/>
          <w:shd w:val="clear" w:color="auto" w:fill="FFFFFF"/>
        </w:rPr>
        <w:t xml:space="preserve"> Correa</w:t>
      </w:r>
      <w:r w:rsidR="00A25728">
        <w:rPr>
          <w:color w:val="000000"/>
          <w:szCs w:val="22"/>
          <w:shd w:val="clear" w:color="auto" w:fill="FFFFFF"/>
        </w:rPr>
        <w:t xml:space="preserve"> y</w:t>
      </w:r>
      <w:r w:rsidRPr="0088546B">
        <w:rPr>
          <w:color w:val="000000"/>
          <w:szCs w:val="22"/>
          <w:shd w:val="clear" w:color="auto" w:fill="FFFFFF"/>
        </w:rPr>
        <w:t xml:space="preserve"> Bar, 2023). Sin embargo, durante el aislamiento y distanciamiento obligatorio comenzamos a emplear un esquema de aula invertida (</w:t>
      </w:r>
      <w:proofErr w:type="spellStart"/>
      <w:r w:rsidRPr="0088546B">
        <w:rPr>
          <w:color w:val="000000"/>
          <w:szCs w:val="22"/>
          <w:shd w:val="clear" w:color="auto" w:fill="FFFFFF"/>
        </w:rPr>
        <w:t>Bruquetas</w:t>
      </w:r>
      <w:proofErr w:type="spellEnd"/>
      <w:r w:rsidRPr="0088546B">
        <w:rPr>
          <w:color w:val="000000"/>
          <w:szCs w:val="22"/>
          <w:shd w:val="clear" w:color="auto" w:fill="FFFFFF"/>
        </w:rPr>
        <w:t xml:space="preserve"> Correa </w:t>
      </w:r>
      <w:r w:rsidR="00A25728">
        <w:rPr>
          <w:color w:val="000000"/>
          <w:szCs w:val="22"/>
          <w:shd w:val="clear" w:color="auto" w:fill="FFFFFF"/>
        </w:rPr>
        <w:t>y</w:t>
      </w:r>
      <w:r w:rsidRPr="0088546B">
        <w:rPr>
          <w:color w:val="000000"/>
          <w:szCs w:val="22"/>
          <w:shd w:val="clear" w:color="auto" w:fill="FFFFFF"/>
        </w:rPr>
        <w:t xml:space="preserve"> Garay </w:t>
      </w:r>
      <w:proofErr w:type="spellStart"/>
      <w:r w:rsidRPr="0088546B">
        <w:rPr>
          <w:color w:val="000000"/>
          <w:szCs w:val="22"/>
          <w:shd w:val="clear" w:color="auto" w:fill="FFFFFF"/>
        </w:rPr>
        <w:t>Broggi</w:t>
      </w:r>
      <w:proofErr w:type="spellEnd"/>
      <w:r w:rsidRPr="0088546B">
        <w:rPr>
          <w:color w:val="000000"/>
          <w:szCs w:val="22"/>
          <w:shd w:val="clear" w:color="auto" w:fill="FFFFFF"/>
        </w:rPr>
        <w:t>, 2021).</w:t>
      </w:r>
      <w:r w:rsidR="0015565C">
        <w:rPr>
          <w:color w:val="000000"/>
          <w:szCs w:val="22"/>
          <w:shd w:val="clear" w:color="auto" w:fill="FFFFFF"/>
        </w:rPr>
        <w:t xml:space="preserve"> En esta dinámica, los estudiantes producían sus materiales de estudio, lo que suponía la formulación de sus casos de borrados para análisis documentológico.</w:t>
      </w:r>
    </w:p>
    <w:p w14:paraId="52D69233" w14:textId="35F04C90" w:rsidR="00B94F1A" w:rsidRDefault="0088546B" w:rsidP="002E634A">
      <w:pPr>
        <w:pStyle w:val="mesas-cuerpo"/>
        <w:rPr>
          <w:color w:val="000000"/>
          <w:szCs w:val="22"/>
          <w:shd w:val="clear" w:color="auto" w:fill="FFFFFF"/>
        </w:rPr>
      </w:pPr>
      <w:r w:rsidRPr="0088546B">
        <w:rPr>
          <w:color w:val="000000"/>
          <w:szCs w:val="22"/>
          <w:shd w:val="clear" w:color="auto" w:fill="FFFFFF"/>
        </w:rPr>
        <w:t xml:space="preserve">Reconocemos que, como propuesta pedagógica, permitió a los estudiantes una gestión más autónoma del proceso formativo, además de un acercamiento innovador al objeto de estudio. </w:t>
      </w:r>
      <w:r w:rsidR="0015565C">
        <w:rPr>
          <w:color w:val="000000"/>
          <w:szCs w:val="22"/>
          <w:shd w:val="clear" w:color="auto" w:fill="FFFFFF"/>
        </w:rPr>
        <w:t>S</w:t>
      </w:r>
      <w:r w:rsidR="0015565C" w:rsidRPr="0015565C">
        <w:rPr>
          <w:color w:val="000000"/>
          <w:szCs w:val="22"/>
          <w:shd w:val="clear" w:color="auto" w:fill="FFFFFF"/>
        </w:rPr>
        <w:t>in embargo, nos encontramos con el dilema de que los estudiantes conocían de antemano las modificaciones, y los trabajos prácticos perdían el sentido de recrear la práctica pericial.</w:t>
      </w:r>
      <w:r w:rsidRPr="0088546B">
        <w:rPr>
          <w:color w:val="000000"/>
          <w:szCs w:val="22"/>
          <w:shd w:val="clear" w:color="auto" w:fill="FFFFFF"/>
        </w:rPr>
        <w:t xml:space="preserve"> Ello no </w:t>
      </w:r>
      <w:r w:rsidR="0015565C">
        <w:rPr>
          <w:color w:val="000000"/>
          <w:szCs w:val="22"/>
          <w:shd w:val="clear" w:color="auto" w:fill="FFFFFF"/>
        </w:rPr>
        <w:t>sucede</w:t>
      </w:r>
      <w:r w:rsidRPr="0088546B">
        <w:rPr>
          <w:color w:val="000000"/>
          <w:szCs w:val="22"/>
          <w:shd w:val="clear" w:color="auto" w:fill="FFFFFF"/>
        </w:rPr>
        <w:t xml:space="preserve"> cuando el material es provisto por </w:t>
      </w:r>
      <w:r w:rsidR="0015565C">
        <w:rPr>
          <w:color w:val="000000"/>
          <w:szCs w:val="22"/>
          <w:shd w:val="clear" w:color="auto" w:fill="FFFFFF"/>
        </w:rPr>
        <w:t>el equipo docente</w:t>
      </w:r>
      <w:r w:rsidRPr="0088546B">
        <w:rPr>
          <w:color w:val="000000"/>
          <w:szCs w:val="22"/>
          <w:shd w:val="clear" w:color="auto" w:fill="FFFFFF"/>
        </w:rPr>
        <w:t>, donde la incógnita de qué ocurrió en el documento persiste. Así, durante los últimos años hemos buscado nuevas estrategias que recuperen lo mejor de ambos mundos, desde la pregunta de cómo lograr una formación cabal en el estudio de los borrados y alteraciones documentales.</w:t>
      </w:r>
    </w:p>
    <w:p w14:paraId="4E7F1184" w14:textId="77777777" w:rsidR="0015565C" w:rsidRPr="0088546B" w:rsidRDefault="0015565C" w:rsidP="0088546B">
      <w:pPr>
        <w:pStyle w:val="mesas-cuerpo"/>
        <w:ind w:firstLine="0"/>
        <w:rPr>
          <w:color w:val="000000"/>
          <w:szCs w:val="22"/>
        </w:rPr>
      </w:pPr>
    </w:p>
    <w:p w14:paraId="0CB39E19" w14:textId="77777777" w:rsidR="00B94F1A" w:rsidRPr="0088546B" w:rsidRDefault="00B94F1A" w:rsidP="00B94F1A">
      <w:pPr>
        <w:pStyle w:val="mesas-cuerpo"/>
        <w:ind w:firstLine="0"/>
        <w:rPr>
          <w:color w:val="000000"/>
          <w:szCs w:val="22"/>
          <w:shd w:val="clear" w:color="auto" w:fill="FFFFFF"/>
        </w:rPr>
      </w:pPr>
    </w:p>
    <w:p w14:paraId="61C4EA50" w14:textId="77777777" w:rsidR="00B94F1A" w:rsidRPr="00130890" w:rsidRDefault="00B94F1A" w:rsidP="00B94F1A">
      <w:pPr>
        <w:pBdr>
          <w:top w:val="nil"/>
          <w:left w:val="nil"/>
          <w:bottom w:val="nil"/>
          <w:right w:val="nil"/>
          <w:between w:val="nil"/>
        </w:pBdr>
        <w:spacing w:after="0"/>
        <w:rPr>
          <w:rFonts w:ascii="Arial" w:eastAsia="Aptos" w:hAnsi="Arial" w:cs="Arial"/>
          <w:b/>
          <w:color w:val="000000"/>
        </w:rPr>
      </w:pPr>
      <w:r w:rsidRPr="00130890">
        <w:rPr>
          <w:rFonts w:ascii="Arial" w:eastAsia="Aptos" w:hAnsi="Arial" w:cs="Arial"/>
          <w:b/>
          <w:color w:val="000000"/>
        </w:rPr>
        <w:lastRenderedPageBreak/>
        <w:t>OBJETIVOS</w:t>
      </w:r>
    </w:p>
    <w:p w14:paraId="5A5DF8F8" w14:textId="6595AF35" w:rsidR="00B94F1A" w:rsidRPr="0088546B" w:rsidRDefault="0088546B" w:rsidP="002E634A">
      <w:pPr>
        <w:pStyle w:val="mesas-cuerpo"/>
        <w:rPr>
          <w:color w:val="000000"/>
          <w:szCs w:val="22"/>
        </w:rPr>
      </w:pPr>
      <w:r w:rsidRPr="0088546B">
        <w:rPr>
          <w:color w:val="000000"/>
          <w:szCs w:val="22"/>
          <w:shd w:val="clear" w:color="auto" w:fill="FFFFFF"/>
        </w:rPr>
        <w:t xml:space="preserve">A partir de esta problemática nos propusimos construir </w:t>
      </w:r>
      <w:r w:rsidR="0015565C">
        <w:rPr>
          <w:color w:val="000000"/>
          <w:szCs w:val="22"/>
          <w:shd w:val="clear" w:color="auto" w:fill="FFFFFF"/>
        </w:rPr>
        <w:t>actividades</w:t>
      </w:r>
      <w:r w:rsidRPr="0088546B">
        <w:rPr>
          <w:color w:val="000000"/>
          <w:szCs w:val="22"/>
          <w:shd w:val="clear" w:color="auto" w:fill="FFFFFF"/>
        </w:rPr>
        <w:t xml:space="preserve"> que articulen herramientas tanto de la enseñanza virtual como de la presencial.</w:t>
      </w:r>
    </w:p>
    <w:p w14:paraId="6225303D" w14:textId="77777777" w:rsidR="00B94F1A" w:rsidRPr="0088546B" w:rsidRDefault="00B94F1A" w:rsidP="00B94F1A">
      <w:pPr>
        <w:pBdr>
          <w:top w:val="nil"/>
          <w:left w:val="nil"/>
          <w:bottom w:val="nil"/>
          <w:right w:val="nil"/>
          <w:between w:val="nil"/>
        </w:pBdr>
        <w:spacing w:after="0"/>
        <w:rPr>
          <w:rFonts w:ascii="Arial" w:hAnsi="Arial" w:cs="Arial"/>
          <w:color w:val="000000"/>
        </w:rPr>
      </w:pPr>
    </w:p>
    <w:p w14:paraId="47B86E73" w14:textId="77777777" w:rsidR="00B94F1A" w:rsidRPr="00130890" w:rsidRDefault="00B94F1A" w:rsidP="00B94F1A">
      <w:pPr>
        <w:pBdr>
          <w:top w:val="nil"/>
          <w:left w:val="nil"/>
          <w:bottom w:val="nil"/>
          <w:right w:val="nil"/>
          <w:between w:val="nil"/>
        </w:pBdr>
        <w:spacing w:after="0"/>
        <w:rPr>
          <w:rFonts w:ascii="Arial" w:eastAsia="Aptos" w:hAnsi="Arial" w:cs="Arial"/>
          <w:b/>
          <w:color w:val="000000"/>
        </w:rPr>
      </w:pPr>
      <w:r w:rsidRPr="00130890">
        <w:rPr>
          <w:rFonts w:ascii="Arial" w:eastAsia="Aptos" w:hAnsi="Arial" w:cs="Arial"/>
          <w:b/>
          <w:color w:val="000000"/>
        </w:rPr>
        <w:t>MATERIALES Y MÉTODOS</w:t>
      </w:r>
    </w:p>
    <w:p w14:paraId="402DA19E" w14:textId="634635C5" w:rsidR="002E634A" w:rsidRDefault="0088546B" w:rsidP="002E634A">
      <w:pPr>
        <w:pStyle w:val="mesas-cuerpo"/>
        <w:rPr>
          <w:color w:val="000000"/>
          <w:szCs w:val="22"/>
          <w:shd w:val="clear" w:color="auto" w:fill="FFFFFF"/>
        </w:rPr>
      </w:pPr>
      <w:r w:rsidRPr="0088546B">
        <w:rPr>
          <w:color w:val="000000"/>
          <w:szCs w:val="22"/>
          <w:shd w:val="clear" w:color="auto" w:fill="FFFFFF"/>
        </w:rPr>
        <w:t xml:space="preserve">Durante el año 2024 aplicamos al sistema de enseñanza bimodal aprobado por la Res. 118/24 del CS de la UNNE. Esta nueva propuesta surge como iniciativa de la Universidad e invitación a cada unidad académica </w:t>
      </w:r>
      <w:r w:rsidR="0015565C">
        <w:rPr>
          <w:color w:val="000000"/>
          <w:szCs w:val="22"/>
          <w:shd w:val="clear" w:color="auto" w:fill="FFFFFF"/>
        </w:rPr>
        <w:t xml:space="preserve">para </w:t>
      </w:r>
      <w:r w:rsidRPr="0088546B">
        <w:rPr>
          <w:color w:val="000000"/>
          <w:szCs w:val="22"/>
          <w:shd w:val="clear" w:color="auto" w:fill="FFFFFF"/>
        </w:rPr>
        <w:t>implementar esquemas bimodales, que implican “una combinación de métodos presenciales de enseñanza con el aprendizaje computarizado en línea” (Velasco, 2023, p. 4). En tal sentido, la primera cuestión que nos surgió fue la posibilidad de proponer escenarios que articulen herramientas que fueron fructuosas durante el período de aislamiento y distanciamiento, y recuperar aquellas propuestas que considerábamos fundamentales para la enseñanza de la Documentología.</w:t>
      </w:r>
    </w:p>
    <w:p w14:paraId="097206E6" w14:textId="0610738D" w:rsidR="00B94F1A" w:rsidRPr="0088546B" w:rsidRDefault="0088546B" w:rsidP="002E634A">
      <w:pPr>
        <w:pStyle w:val="mesas-cuerpo"/>
        <w:rPr>
          <w:color w:val="000000"/>
          <w:szCs w:val="22"/>
        </w:rPr>
      </w:pPr>
      <w:r w:rsidRPr="0088546B">
        <w:rPr>
          <w:color w:val="000000"/>
          <w:szCs w:val="22"/>
          <w:shd w:val="clear" w:color="auto" w:fill="FFFFFF"/>
        </w:rPr>
        <w:t>A partir de lo anterior,</w:t>
      </w:r>
      <w:r w:rsidR="0015565C">
        <w:rPr>
          <w:color w:val="000000"/>
          <w:szCs w:val="22"/>
          <w:shd w:val="clear" w:color="auto" w:fill="FFFFFF"/>
        </w:rPr>
        <w:t xml:space="preserve"> implementamos el</w:t>
      </w:r>
      <w:r w:rsidRPr="0088546B">
        <w:rPr>
          <w:color w:val="000000"/>
          <w:szCs w:val="22"/>
          <w:shd w:val="clear" w:color="auto" w:fill="FFFFFF"/>
        </w:rPr>
        <w:t xml:space="preserve"> esquem</w:t>
      </w:r>
      <w:r w:rsidR="0015565C">
        <w:rPr>
          <w:color w:val="000000"/>
          <w:szCs w:val="22"/>
          <w:shd w:val="clear" w:color="auto" w:fill="FFFFFF"/>
        </w:rPr>
        <w:t>a</w:t>
      </w:r>
      <w:r w:rsidRPr="0088546B">
        <w:rPr>
          <w:color w:val="000000"/>
          <w:szCs w:val="22"/>
          <w:shd w:val="clear" w:color="auto" w:fill="FFFFFF"/>
        </w:rPr>
        <w:t xml:space="preserve"> bimodal</w:t>
      </w:r>
      <w:r w:rsidR="0015565C">
        <w:rPr>
          <w:color w:val="000000"/>
          <w:szCs w:val="22"/>
          <w:shd w:val="clear" w:color="auto" w:fill="FFFFFF"/>
        </w:rPr>
        <w:t xml:space="preserve"> en</w:t>
      </w:r>
      <w:r w:rsidRPr="0088546B">
        <w:rPr>
          <w:color w:val="000000"/>
          <w:szCs w:val="22"/>
          <w:shd w:val="clear" w:color="auto" w:fill="FFFFFF"/>
        </w:rPr>
        <w:t xml:space="preserve"> algunas de las temáticas enseñadas en Criminalística Documentológica II. Ciertos temas se </w:t>
      </w:r>
      <w:r w:rsidR="0015565C">
        <w:rPr>
          <w:color w:val="000000"/>
          <w:szCs w:val="22"/>
          <w:shd w:val="clear" w:color="auto" w:fill="FFFFFF"/>
        </w:rPr>
        <w:t>aprendieron</w:t>
      </w:r>
      <w:r w:rsidRPr="0088546B">
        <w:rPr>
          <w:color w:val="000000"/>
          <w:szCs w:val="22"/>
          <w:shd w:val="clear" w:color="auto" w:fill="FFFFFF"/>
        </w:rPr>
        <w:t xml:space="preserve"> casi en su totalidad</w:t>
      </w:r>
      <w:r w:rsidR="0015565C">
        <w:rPr>
          <w:color w:val="000000"/>
          <w:szCs w:val="22"/>
          <w:shd w:val="clear" w:color="auto" w:fill="FFFFFF"/>
        </w:rPr>
        <w:t xml:space="preserve"> mediante</w:t>
      </w:r>
      <w:r w:rsidRPr="0088546B">
        <w:rPr>
          <w:color w:val="000000"/>
          <w:szCs w:val="22"/>
          <w:shd w:val="clear" w:color="auto" w:fill="FFFFFF"/>
        </w:rPr>
        <w:t xml:space="preserve"> </w:t>
      </w:r>
      <w:r w:rsidR="0015565C">
        <w:rPr>
          <w:color w:val="000000"/>
          <w:szCs w:val="22"/>
          <w:shd w:val="clear" w:color="auto" w:fill="FFFFFF"/>
        </w:rPr>
        <w:t xml:space="preserve">instancias </w:t>
      </w:r>
      <w:r w:rsidRPr="0088546B">
        <w:rPr>
          <w:color w:val="000000"/>
          <w:szCs w:val="22"/>
          <w:shd w:val="clear" w:color="auto" w:fill="FFFFFF"/>
        </w:rPr>
        <w:t>asincrónic</w:t>
      </w:r>
      <w:r w:rsidR="0015565C">
        <w:rPr>
          <w:color w:val="000000"/>
          <w:szCs w:val="22"/>
          <w:shd w:val="clear" w:color="auto" w:fill="FFFFFF"/>
        </w:rPr>
        <w:t>as</w:t>
      </w:r>
      <w:r w:rsidRPr="0088546B">
        <w:rPr>
          <w:color w:val="000000"/>
          <w:szCs w:val="22"/>
          <w:shd w:val="clear" w:color="auto" w:fill="FFFFFF"/>
        </w:rPr>
        <w:t>, como, por ejemplo, el estudio de impresiones, máquinas de escribir y entrecruzamientos. Sin embargo, el estudio de los borrados</w:t>
      </w:r>
      <w:r w:rsidR="0015565C">
        <w:rPr>
          <w:color w:val="000000"/>
          <w:szCs w:val="22"/>
          <w:shd w:val="clear" w:color="auto" w:fill="FFFFFF"/>
        </w:rPr>
        <w:t xml:space="preserve"> empleó herramientas que iban desde el estudio autónomo en </w:t>
      </w:r>
      <w:r w:rsidR="006D5E80">
        <w:rPr>
          <w:color w:val="000000"/>
          <w:szCs w:val="22"/>
          <w:shd w:val="clear" w:color="auto" w:fill="FFFFFF"/>
        </w:rPr>
        <w:t xml:space="preserve">clases asincrónicas, hasta dispositivos que se desarrollaban en la </w:t>
      </w:r>
      <w:r w:rsidRPr="0088546B">
        <w:rPr>
          <w:color w:val="000000"/>
          <w:szCs w:val="22"/>
          <w:shd w:val="clear" w:color="auto" w:fill="FFFFFF"/>
        </w:rPr>
        <w:t>presencial</w:t>
      </w:r>
      <w:r w:rsidR="006D5E80">
        <w:rPr>
          <w:color w:val="000000"/>
          <w:szCs w:val="22"/>
          <w:shd w:val="clear" w:color="auto" w:fill="FFFFFF"/>
        </w:rPr>
        <w:t>idad</w:t>
      </w:r>
      <w:r w:rsidRPr="0088546B">
        <w:rPr>
          <w:color w:val="000000"/>
          <w:szCs w:val="22"/>
          <w:shd w:val="clear" w:color="auto" w:fill="FFFFFF"/>
        </w:rPr>
        <w:t xml:space="preserve"> situada.</w:t>
      </w:r>
    </w:p>
    <w:p w14:paraId="767F6637" w14:textId="77777777" w:rsidR="00B94F1A" w:rsidRPr="0088546B" w:rsidRDefault="00B94F1A" w:rsidP="00B94F1A">
      <w:pPr>
        <w:pBdr>
          <w:top w:val="nil"/>
          <w:left w:val="nil"/>
          <w:bottom w:val="nil"/>
          <w:right w:val="nil"/>
          <w:between w:val="nil"/>
        </w:pBdr>
        <w:spacing w:after="0"/>
        <w:rPr>
          <w:rFonts w:ascii="Arial" w:hAnsi="Arial" w:cs="Arial"/>
          <w:color w:val="000000"/>
        </w:rPr>
      </w:pPr>
    </w:p>
    <w:p w14:paraId="108142D2" w14:textId="77777777" w:rsidR="00B94F1A" w:rsidRPr="00130890" w:rsidRDefault="00B94F1A" w:rsidP="00B94F1A">
      <w:pPr>
        <w:pBdr>
          <w:top w:val="nil"/>
          <w:left w:val="nil"/>
          <w:bottom w:val="nil"/>
          <w:right w:val="nil"/>
          <w:between w:val="nil"/>
        </w:pBdr>
        <w:spacing w:after="0"/>
        <w:rPr>
          <w:rFonts w:ascii="Arial" w:eastAsia="Aptos" w:hAnsi="Arial" w:cs="Arial"/>
          <w:b/>
          <w:color w:val="000000"/>
        </w:rPr>
      </w:pPr>
      <w:r w:rsidRPr="00130890">
        <w:rPr>
          <w:rFonts w:ascii="Arial" w:eastAsia="Aptos" w:hAnsi="Arial" w:cs="Arial"/>
          <w:b/>
          <w:color w:val="000000"/>
        </w:rPr>
        <w:t>RESULTADOS Y DISCUSIÓN</w:t>
      </w:r>
    </w:p>
    <w:p w14:paraId="79E750EB" w14:textId="7088CCA6" w:rsidR="0088546B" w:rsidRPr="0088546B" w:rsidRDefault="0088546B" w:rsidP="0088546B">
      <w:pPr>
        <w:pStyle w:val="mesas-cuerpo"/>
        <w:rPr>
          <w:color w:val="000000"/>
          <w:szCs w:val="22"/>
          <w:shd w:val="clear" w:color="auto" w:fill="FFFFFF"/>
        </w:rPr>
      </w:pPr>
      <w:r w:rsidRPr="0088546B">
        <w:rPr>
          <w:color w:val="000000"/>
          <w:szCs w:val="22"/>
          <w:shd w:val="clear" w:color="auto" w:fill="FFFFFF"/>
        </w:rPr>
        <w:t>El estudio de los borrados comienza con lecturas sugeridas por el equipo docente, pero autogestionadas por el estudiante. En este tenor, contamos con un libro de autoría propia, escrito durante pandemia; que condensa los conceptos más importantes del estudio de las alteraciones documentales. Como sugiere Velasco (2023), los esquemas bimodales precisan de materiales adaptados a entornos digitales y, de preferencia, breves y concisos. El libro de la asignatura está cargado en línea y en la página de la editorial de la Universidad</w:t>
      </w:r>
      <w:r w:rsidR="006D5E80">
        <w:rPr>
          <w:color w:val="000000"/>
          <w:szCs w:val="22"/>
          <w:shd w:val="clear" w:color="auto" w:fill="FFFFFF"/>
        </w:rPr>
        <w:t>, es de acceso y descarga libre; y</w:t>
      </w:r>
      <w:r w:rsidRPr="0088546B">
        <w:rPr>
          <w:color w:val="000000"/>
          <w:szCs w:val="22"/>
          <w:shd w:val="clear" w:color="auto" w:fill="FFFFFF"/>
        </w:rPr>
        <w:t xml:space="preserve"> su desarrollo no es exhaustivo, sino que busca presentar nociones importantes de la Documentología, en un lenguaje menos técnico que los libros específicos del área. </w:t>
      </w:r>
    </w:p>
    <w:p w14:paraId="3A18525D" w14:textId="4B76E06C" w:rsidR="0088546B" w:rsidRPr="0088546B" w:rsidRDefault="0088546B" w:rsidP="0088546B">
      <w:pPr>
        <w:pStyle w:val="mesas-cuerpo"/>
        <w:rPr>
          <w:color w:val="000000"/>
          <w:szCs w:val="22"/>
          <w:shd w:val="clear" w:color="auto" w:fill="FFFFFF"/>
        </w:rPr>
      </w:pPr>
      <w:r w:rsidRPr="0088546B">
        <w:rPr>
          <w:color w:val="000000"/>
          <w:szCs w:val="22"/>
          <w:shd w:val="clear" w:color="auto" w:fill="FFFFFF"/>
        </w:rPr>
        <w:t xml:space="preserve">En paralelo, hacia el interior del equipo docente se prepara el material para el realizado de las prácticas de borrados. </w:t>
      </w:r>
      <w:r w:rsidR="006D5E80">
        <w:rPr>
          <w:color w:val="000000"/>
          <w:szCs w:val="22"/>
          <w:shd w:val="clear" w:color="auto" w:fill="FFFFFF"/>
        </w:rPr>
        <w:t>En esta etapa, el</w:t>
      </w:r>
      <w:r w:rsidRPr="0088546B">
        <w:rPr>
          <w:color w:val="000000"/>
          <w:szCs w:val="22"/>
          <w:shd w:val="clear" w:color="auto" w:fill="FFFFFF"/>
        </w:rPr>
        <w:t xml:space="preserve"> equipo</w:t>
      </w:r>
      <w:r w:rsidR="006D5E80">
        <w:rPr>
          <w:color w:val="000000"/>
          <w:szCs w:val="22"/>
          <w:shd w:val="clear" w:color="auto" w:fill="FFFFFF"/>
        </w:rPr>
        <w:t xml:space="preserve"> de</w:t>
      </w:r>
      <w:r w:rsidRPr="0088546B">
        <w:rPr>
          <w:color w:val="000000"/>
          <w:szCs w:val="22"/>
          <w:shd w:val="clear" w:color="auto" w:fill="FFFFFF"/>
        </w:rPr>
        <w:t xml:space="preserve"> trabajo</w:t>
      </w:r>
      <w:r w:rsidR="006D5E80">
        <w:rPr>
          <w:color w:val="000000"/>
          <w:szCs w:val="22"/>
          <w:shd w:val="clear" w:color="auto" w:fill="FFFFFF"/>
        </w:rPr>
        <w:t xml:space="preserve"> (docentes, adscriptos, ayudantes alumnos)</w:t>
      </w:r>
      <w:r w:rsidRPr="0088546B">
        <w:rPr>
          <w:color w:val="000000"/>
          <w:szCs w:val="22"/>
          <w:shd w:val="clear" w:color="auto" w:fill="FFFFFF"/>
        </w:rPr>
        <w:t xml:space="preserve"> participa en la confección de materiales para los prácticos de borrado. Esto implica el armado de muestras que se asemejan a falsificaciones encontradas en la profesión.</w:t>
      </w:r>
      <w:r w:rsidR="006D5E80">
        <w:rPr>
          <w:color w:val="000000"/>
          <w:szCs w:val="22"/>
          <w:shd w:val="clear" w:color="auto" w:fill="FFFFFF"/>
        </w:rPr>
        <w:t xml:space="preserve"> L</w:t>
      </w:r>
      <w:r w:rsidRPr="0088546B">
        <w:rPr>
          <w:color w:val="000000"/>
          <w:szCs w:val="22"/>
          <w:shd w:val="clear" w:color="auto" w:fill="FFFFFF"/>
        </w:rPr>
        <w:t>as maniobras que se efectúan siguen un fin pedagógico</w:t>
      </w:r>
      <w:r w:rsidR="006D5E80">
        <w:rPr>
          <w:color w:val="000000"/>
          <w:szCs w:val="22"/>
          <w:shd w:val="clear" w:color="auto" w:fill="FFFFFF"/>
        </w:rPr>
        <w:t xml:space="preserve">, de tal forma </w:t>
      </w:r>
      <w:r w:rsidRPr="0088546B">
        <w:rPr>
          <w:color w:val="000000"/>
          <w:szCs w:val="22"/>
          <w:shd w:val="clear" w:color="auto" w:fill="FFFFFF"/>
        </w:rPr>
        <w:t xml:space="preserve">que el estudiante pueda emplear los métodos y técnicas aprendidos en el marco del aula (virtual y situada). Los documentos que </w:t>
      </w:r>
      <w:r w:rsidR="006D5E80">
        <w:rPr>
          <w:color w:val="000000"/>
          <w:szCs w:val="22"/>
          <w:shd w:val="clear" w:color="auto" w:fill="FFFFFF"/>
        </w:rPr>
        <w:t>se brindan</w:t>
      </w:r>
      <w:r w:rsidRPr="0088546B">
        <w:rPr>
          <w:color w:val="000000"/>
          <w:szCs w:val="22"/>
          <w:shd w:val="clear" w:color="auto" w:fill="FFFFFF"/>
        </w:rPr>
        <w:t xml:space="preserve"> </w:t>
      </w:r>
      <w:r w:rsidR="006D5E80">
        <w:rPr>
          <w:color w:val="000000"/>
          <w:szCs w:val="22"/>
          <w:shd w:val="clear" w:color="auto" w:fill="FFFFFF"/>
        </w:rPr>
        <w:t>buscan</w:t>
      </w:r>
      <w:r w:rsidRPr="0088546B">
        <w:rPr>
          <w:color w:val="000000"/>
          <w:szCs w:val="22"/>
          <w:shd w:val="clear" w:color="auto" w:fill="FFFFFF"/>
        </w:rPr>
        <w:t xml:space="preserve"> recrear las características teóricas de los distintos tipos de borrado. </w:t>
      </w:r>
    </w:p>
    <w:p w14:paraId="521C9187" w14:textId="492729F5" w:rsidR="0088546B" w:rsidRPr="0088546B" w:rsidRDefault="006D5E80" w:rsidP="0088546B">
      <w:pPr>
        <w:pStyle w:val="mesas-cuerpo"/>
        <w:rPr>
          <w:color w:val="000000"/>
          <w:szCs w:val="22"/>
          <w:shd w:val="clear" w:color="auto" w:fill="FFFFFF"/>
        </w:rPr>
      </w:pPr>
      <w:r>
        <w:rPr>
          <w:color w:val="000000"/>
          <w:szCs w:val="22"/>
          <w:shd w:val="clear" w:color="auto" w:fill="FFFFFF"/>
        </w:rPr>
        <w:t>Se suministra un documento por grupo</w:t>
      </w:r>
      <w:r w:rsidR="0088546B" w:rsidRPr="0088546B">
        <w:rPr>
          <w:color w:val="000000"/>
          <w:szCs w:val="22"/>
          <w:shd w:val="clear" w:color="auto" w:fill="FFFFFF"/>
        </w:rPr>
        <w:t>. A partir de allí</w:t>
      </w:r>
      <w:r>
        <w:rPr>
          <w:color w:val="000000"/>
          <w:szCs w:val="22"/>
          <w:shd w:val="clear" w:color="auto" w:fill="FFFFFF"/>
        </w:rPr>
        <w:t>,</w:t>
      </w:r>
      <w:r w:rsidR="0088546B" w:rsidRPr="0088546B">
        <w:rPr>
          <w:color w:val="000000"/>
          <w:szCs w:val="22"/>
          <w:shd w:val="clear" w:color="auto" w:fill="FFFFFF"/>
        </w:rPr>
        <w:t xml:space="preserve"> comienza la parte asincrónica de la actividad, en el aula virtual</w:t>
      </w:r>
      <w:r>
        <w:rPr>
          <w:color w:val="000000"/>
          <w:szCs w:val="22"/>
          <w:shd w:val="clear" w:color="auto" w:fill="FFFFFF"/>
        </w:rPr>
        <w:t xml:space="preserve"> se</w:t>
      </w:r>
      <w:r w:rsidR="0088546B" w:rsidRPr="0088546B">
        <w:rPr>
          <w:color w:val="000000"/>
          <w:szCs w:val="22"/>
          <w:shd w:val="clear" w:color="auto" w:fill="FFFFFF"/>
        </w:rPr>
        <w:t xml:space="preserve"> disponen las consignas que están escritas en lenguaje pericial. Por su parte, los estudiantes deben hacer sus primeras aproximaciones siguiendo el material de clases (videos tutoriales, textos, etc.). </w:t>
      </w:r>
    </w:p>
    <w:p w14:paraId="2D07B66B" w14:textId="1A8FF145" w:rsidR="0088546B" w:rsidRPr="0088546B" w:rsidRDefault="0088546B" w:rsidP="0088546B">
      <w:pPr>
        <w:pStyle w:val="mesas-cuerpo"/>
        <w:rPr>
          <w:color w:val="000000"/>
          <w:szCs w:val="22"/>
          <w:shd w:val="clear" w:color="auto" w:fill="FFFFFF"/>
        </w:rPr>
      </w:pPr>
      <w:r w:rsidRPr="0088546B">
        <w:rPr>
          <w:color w:val="000000"/>
          <w:szCs w:val="22"/>
          <w:shd w:val="clear" w:color="auto" w:fill="FFFFFF"/>
        </w:rPr>
        <w:t>A la semana siguiente se programa un encuentro presencial situado, en el que se traen instrumentos analíticos como luces ultra violeta y microscopio</w:t>
      </w:r>
      <w:r w:rsidR="006D5E80">
        <w:rPr>
          <w:color w:val="000000"/>
          <w:szCs w:val="22"/>
          <w:shd w:val="clear" w:color="auto" w:fill="FFFFFF"/>
        </w:rPr>
        <w:t>s</w:t>
      </w:r>
      <w:r w:rsidRPr="0088546B">
        <w:rPr>
          <w:color w:val="000000"/>
          <w:szCs w:val="22"/>
          <w:shd w:val="clear" w:color="auto" w:fill="FFFFFF"/>
        </w:rPr>
        <w:t>. En este contexto, se realizan análisis de los documentos y se hacen tomas fotográficas, a la vez que se socializa lo descubierto con el equipo docente y</w:t>
      </w:r>
      <w:r w:rsidR="006D5E80">
        <w:rPr>
          <w:color w:val="000000"/>
          <w:szCs w:val="22"/>
          <w:shd w:val="clear" w:color="auto" w:fill="FFFFFF"/>
        </w:rPr>
        <w:t xml:space="preserve"> el grupo</w:t>
      </w:r>
      <w:r w:rsidRPr="0088546B">
        <w:rPr>
          <w:color w:val="000000"/>
          <w:szCs w:val="22"/>
          <w:shd w:val="clear" w:color="auto" w:fill="FFFFFF"/>
        </w:rPr>
        <w:t xml:space="preserve"> clase. El sistema bimodal permite esta estructura flexible que alterna entre encuentros presenciales situados, remotos y virtuales (Peña Fernández </w:t>
      </w:r>
      <w:r w:rsidR="00A25728">
        <w:rPr>
          <w:color w:val="000000"/>
          <w:szCs w:val="22"/>
          <w:shd w:val="clear" w:color="auto" w:fill="FFFFFF"/>
        </w:rPr>
        <w:t>y</w:t>
      </w:r>
      <w:r w:rsidRPr="0088546B">
        <w:rPr>
          <w:color w:val="000000"/>
          <w:szCs w:val="22"/>
          <w:shd w:val="clear" w:color="auto" w:fill="FFFFFF"/>
        </w:rPr>
        <w:t xml:space="preserve"> Peña Fernández, 2022). </w:t>
      </w:r>
      <w:r w:rsidR="006D5E80">
        <w:rPr>
          <w:color w:val="000000"/>
          <w:szCs w:val="22"/>
          <w:shd w:val="clear" w:color="auto" w:fill="FFFFFF"/>
        </w:rPr>
        <w:t>E</w:t>
      </w:r>
      <w:r w:rsidRPr="0088546B">
        <w:rPr>
          <w:color w:val="000000"/>
          <w:szCs w:val="22"/>
          <w:shd w:val="clear" w:color="auto" w:fill="FFFFFF"/>
        </w:rPr>
        <w:t xml:space="preserve">l material producido durante la clase presencial queda registrado en los dispositivos de los estudiantes y del equipo </w:t>
      </w:r>
      <w:r w:rsidRPr="0088546B">
        <w:rPr>
          <w:color w:val="000000"/>
          <w:szCs w:val="22"/>
          <w:shd w:val="clear" w:color="auto" w:fill="FFFFFF"/>
        </w:rPr>
        <w:lastRenderedPageBreak/>
        <w:t>docente. E</w:t>
      </w:r>
      <w:r w:rsidR="00DB45C0">
        <w:rPr>
          <w:color w:val="000000"/>
          <w:szCs w:val="22"/>
          <w:shd w:val="clear" w:color="auto" w:fill="FFFFFF"/>
        </w:rPr>
        <w:t>n e</w:t>
      </w:r>
      <w:r w:rsidRPr="0088546B">
        <w:rPr>
          <w:color w:val="000000"/>
          <w:szCs w:val="22"/>
          <w:shd w:val="clear" w:color="auto" w:fill="FFFFFF"/>
        </w:rPr>
        <w:t>l aula virtual, en este momento, se vuelve crucial</w:t>
      </w:r>
      <w:r w:rsidR="006D5E80">
        <w:rPr>
          <w:color w:val="000000"/>
          <w:szCs w:val="22"/>
          <w:shd w:val="clear" w:color="auto" w:fill="FFFFFF"/>
        </w:rPr>
        <w:t xml:space="preserve"> el</w:t>
      </w:r>
      <w:r w:rsidRPr="0088546B">
        <w:rPr>
          <w:color w:val="000000"/>
          <w:szCs w:val="22"/>
          <w:shd w:val="clear" w:color="auto" w:fill="FFFFFF"/>
        </w:rPr>
        <w:t xml:space="preserve"> recurso de galerías multimedia</w:t>
      </w:r>
      <w:r w:rsidR="006D5E80">
        <w:rPr>
          <w:color w:val="000000"/>
          <w:szCs w:val="22"/>
          <w:shd w:val="clear" w:color="auto" w:fill="FFFFFF"/>
        </w:rPr>
        <w:t>, que</w:t>
      </w:r>
      <w:r w:rsidRPr="0088546B">
        <w:rPr>
          <w:color w:val="000000"/>
          <w:szCs w:val="22"/>
          <w:shd w:val="clear" w:color="auto" w:fill="FFFFFF"/>
        </w:rPr>
        <w:t xml:space="preserve"> permite la difusión de las fotografías tomadas durante la clase. </w:t>
      </w:r>
    </w:p>
    <w:p w14:paraId="1BEE0090" w14:textId="77777777" w:rsidR="0088546B" w:rsidRPr="0088546B" w:rsidRDefault="0088546B" w:rsidP="0088546B">
      <w:pPr>
        <w:pStyle w:val="mesas-cuerpo"/>
        <w:rPr>
          <w:color w:val="000000"/>
          <w:szCs w:val="22"/>
          <w:shd w:val="clear" w:color="auto" w:fill="FFFFFF"/>
        </w:rPr>
      </w:pPr>
      <w:r w:rsidRPr="0088546B">
        <w:rPr>
          <w:color w:val="000000"/>
          <w:szCs w:val="22"/>
          <w:shd w:val="clear" w:color="auto" w:fill="FFFFFF"/>
        </w:rPr>
        <w:t>La última instancia del trabajo es la entrega del informe pericial, en este sentido, el esquema también es bimodal. Se habilita el espacio del aula virtual para que cada grupo de estudiantes pueda cargar sus entregas, y en los encuentros presenciales situados, al menos un miembro del grupo tiene que brindar una copia impresa del documento. Ello se fundamenta en el hecho de que, en la práctica profesional, algunos tribunales emplean sistemas de presentación en soporte físico, pese que existe una masiva migración a sistemas virtuales para entrega de documentos.</w:t>
      </w:r>
    </w:p>
    <w:p w14:paraId="1498580D" w14:textId="7BB09262" w:rsidR="0088546B" w:rsidRPr="0088546B" w:rsidRDefault="0088546B" w:rsidP="0088546B">
      <w:pPr>
        <w:pStyle w:val="mesas-cuerpo"/>
        <w:rPr>
          <w:color w:val="000000"/>
          <w:szCs w:val="22"/>
          <w:shd w:val="clear" w:color="auto" w:fill="FFFFFF"/>
        </w:rPr>
      </w:pPr>
      <w:r w:rsidRPr="0088546B">
        <w:rPr>
          <w:color w:val="000000"/>
          <w:szCs w:val="22"/>
          <w:shd w:val="clear" w:color="auto" w:fill="FFFFFF"/>
        </w:rPr>
        <w:t>A nivel de evaluación logramos advertir elementos significativos. La interacción del estudiante con un documento de origen desconocido obliga a tomar ciertos reca</w:t>
      </w:r>
      <w:r w:rsidR="00DB45C0">
        <w:rPr>
          <w:color w:val="000000"/>
          <w:szCs w:val="22"/>
          <w:shd w:val="clear" w:color="auto" w:fill="FFFFFF"/>
        </w:rPr>
        <w:t>u</w:t>
      </w:r>
      <w:r w:rsidRPr="0088546B">
        <w:rPr>
          <w:color w:val="000000"/>
          <w:szCs w:val="22"/>
          <w:shd w:val="clear" w:color="auto" w:fill="FFFFFF"/>
        </w:rPr>
        <w:t>dos. En todos los informes se advierte cierta cautela al momento de estudiar el artefacto, conclusiones categóricas, pero que no avanzan sobre cuestiones no pedidas o que en condiciones normales no pueden realizarse (como identificar el reactivo para un borrado).</w:t>
      </w:r>
      <w:r w:rsidR="00DB45C0">
        <w:rPr>
          <w:color w:val="000000"/>
          <w:szCs w:val="22"/>
          <w:shd w:val="clear" w:color="auto" w:fill="FFFFFF"/>
        </w:rPr>
        <w:t xml:space="preserve"> Asimismo, cuando el estudiante era quien se encargaba de fabricar el documento alterado (en tiempos de pandemia), les permitía </w:t>
      </w:r>
      <w:r w:rsidRPr="0088546B">
        <w:rPr>
          <w:color w:val="000000"/>
          <w:szCs w:val="22"/>
          <w:shd w:val="clear" w:color="auto" w:fill="FFFFFF"/>
        </w:rPr>
        <w:t>conocer la maniobra practicada sobre el documento</w:t>
      </w:r>
      <w:r w:rsidR="00DB45C0">
        <w:rPr>
          <w:color w:val="000000"/>
          <w:szCs w:val="22"/>
          <w:shd w:val="clear" w:color="auto" w:fill="FFFFFF"/>
        </w:rPr>
        <w:t xml:space="preserve">. Ello </w:t>
      </w:r>
      <w:r w:rsidRPr="0088546B">
        <w:rPr>
          <w:color w:val="000000"/>
          <w:szCs w:val="22"/>
          <w:shd w:val="clear" w:color="auto" w:fill="FFFFFF"/>
        </w:rPr>
        <w:t>despojaba del</w:t>
      </w:r>
      <w:r w:rsidR="00DB45C0">
        <w:rPr>
          <w:color w:val="000000"/>
          <w:szCs w:val="22"/>
          <w:shd w:val="clear" w:color="auto" w:fill="FFFFFF"/>
        </w:rPr>
        <w:t xml:space="preserve"> momento de</w:t>
      </w:r>
      <w:r w:rsidRPr="0088546B">
        <w:rPr>
          <w:color w:val="000000"/>
          <w:szCs w:val="22"/>
          <w:shd w:val="clear" w:color="auto" w:fill="FFFFFF"/>
        </w:rPr>
        <w:t xml:space="preserve"> descubrimiento al estudio, que se </w:t>
      </w:r>
      <w:r w:rsidR="00DB45C0">
        <w:rPr>
          <w:color w:val="000000"/>
          <w:szCs w:val="22"/>
          <w:shd w:val="clear" w:color="auto" w:fill="FFFFFF"/>
        </w:rPr>
        <w:t>trasuntaba</w:t>
      </w:r>
      <w:r w:rsidRPr="0088546B">
        <w:rPr>
          <w:color w:val="000000"/>
          <w:szCs w:val="22"/>
          <w:shd w:val="clear" w:color="auto" w:fill="FFFFFF"/>
        </w:rPr>
        <w:t xml:space="preserve"> en una </w:t>
      </w:r>
      <w:r w:rsidR="00DB45C0">
        <w:rPr>
          <w:color w:val="000000"/>
          <w:szCs w:val="22"/>
          <w:shd w:val="clear" w:color="auto" w:fill="FFFFFF"/>
        </w:rPr>
        <w:t>mera justificación del borrado realizado</w:t>
      </w:r>
      <w:r w:rsidRPr="0088546B">
        <w:rPr>
          <w:color w:val="000000"/>
          <w:szCs w:val="22"/>
          <w:shd w:val="clear" w:color="auto" w:fill="FFFFFF"/>
        </w:rPr>
        <w:t>.</w:t>
      </w:r>
    </w:p>
    <w:p w14:paraId="02B7E6FD" w14:textId="1E74EA91" w:rsidR="002E634A" w:rsidRDefault="0088546B" w:rsidP="002E634A">
      <w:pPr>
        <w:pStyle w:val="mesas-cuerpo"/>
        <w:rPr>
          <w:color w:val="000000"/>
          <w:szCs w:val="22"/>
          <w:shd w:val="clear" w:color="auto" w:fill="FFFFFF"/>
        </w:rPr>
      </w:pPr>
      <w:r w:rsidRPr="0088546B">
        <w:rPr>
          <w:color w:val="000000"/>
          <w:szCs w:val="22"/>
          <w:shd w:val="clear" w:color="auto" w:fill="FFFFFF"/>
        </w:rPr>
        <w:t xml:space="preserve">Desde una epistemología de la práctica, entendemos que el conocimiento teórico y práctico están interrelacionados, y particularmente el segundo se aprende en la acción (Luna </w:t>
      </w:r>
      <w:r w:rsidR="002D522E">
        <w:rPr>
          <w:color w:val="000000"/>
          <w:szCs w:val="22"/>
          <w:shd w:val="clear" w:color="auto" w:fill="FFFFFF"/>
        </w:rPr>
        <w:t xml:space="preserve">y </w:t>
      </w:r>
      <w:proofErr w:type="spellStart"/>
      <w:r w:rsidRPr="0088546B">
        <w:rPr>
          <w:color w:val="000000"/>
          <w:szCs w:val="22"/>
          <w:shd w:val="clear" w:color="auto" w:fill="FFFFFF"/>
        </w:rPr>
        <w:t>Steiman</w:t>
      </w:r>
      <w:proofErr w:type="spellEnd"/>
      <w:r w:rsidRPr="0088546B">
        <w:rPr>
          <w:color w:val="000000"/>
          <w:szCs w:val="22"/>
          <w:shd w:val="clear" w:color="auto" w:fill="FFFFFF"/>
        </w:rPr>
        <w:t xml:space="preserve">, 2021). En tal sentido, </w:t>
      </w:r>
      <w:r w:rsidR="00DB45C0">
        <w:rPr>
          <w:color w:val="000000"/>
          <w:szCs w:val="22"/>
          <w:shd w:val="clear" w:color="auto" w:fill="FFFFFF"/>
        </w:rPr>
        <w:t xml:space="preserve">el estudiante adquiere </w:t>
      </w:r>
      <w:r w:rsidRPr="0088546B">
        <w:rPr>
          <w:color w:val="000000"/>
          <w:szCs w:val="22"/>
          <w:shd w:val="clear" w:color="auto" w:fill="FFFFFF"/>
        </w:rPr>
        <w:t xml:space="preserve">ciertas destrezas y saberes en contacto con el objeto, acercándose con sus instrumentos a un documento ofrecido al efecto. La enseñanza bimodal plantea el desafío de “encontrar la combinación adecuada entre el aprendizaje presencial y en línea” (Velasco, 2023, p. 5), y en </w:t>
      </w:r>
      <w:r w:rsidR="00DB45C0">
        <w:rPr>
          <w:color w:val="000000"/>
          <w:szCs w:val="22"/>
          <w:shd w:val="clear" w:color="auto" w:fill="FFFFFF"/>
        </w:rPr>
        <w:t>Criminalística Documentológica II</w:t>
      </w:r>
      <w:r w:rsidRPr="0088546B">
        <w:rPr>
          <w:color w:val="000000"/>
          <w:szCs w:val="22"/>
          <w:shd w:val="clear" w:color="auto" w:fill="FFFFFF"/>
        </w:rPr>
        <w:t xml:space="preserve"> nos llevó a tomar decisiones de qué prácticas tienen que realizarse de forma presencial situada, de forma remota y estrictamente asincrónicas.</w:t>
      </w:r>
    </w:p>
    <w:p w14:paraId="49ED2910" w14:textId="37A053AD" w:rsidR="00B94F1A" w:rsidRPr="0088546B" w:rsidRDefault="0088546B" w:rsidP="002E634A">
      <w:pPr>
        <w:pStyle w:val="mesas-cuerpo"/>
        <w:rPr>
          <w:color w:val="000000"/>
          <w:szCs w:val="22"/>
        </w:rPr>
      </w:pPr>
      <w:r w:rsidRPr="0088546B">
        <w:rPr>
          <w:color w:val="000000"/>
          <w:szCs w:val="22"/>
          <w:shd w:val="clear" w:color="auto" w:fill="FFFFFF"/>
        </w:rPr>
        <w:t xml:space="preserve">La enseñanza virtual en el caso de </w:t>
      </w:r>
      <w:r w:rsidR="00DB45C0">
        <w:rPr>
          <w:color w:val="000000"/>
          <w:szCs w:val="22"/>
          <w:shd w:val="clear" w:color="auto" w:fill="FFFFFF"/>
        </w:rPr>
        <w:t>esta asignatura</w:t>
      </w:r>
      <w:r w:rsidRPr="0088546B">
        <w:rPr>
          <w:color w:val="000000"/>
          <w:szCs w:val="22"/>
          <w:shd w:val="clear" w:color="auto" w:fill="FFFFFF"/>
        </w:rPr>
        <w:t xml:space="preserve"> ofrece oportunidades notables. Como sugieren Peña Fernández y Peña Fernández (2022) con ello se puede obtener “competencias digitales o incluir nuevas metodologías en las aulas” (p. 165). Entendemos que hoy la profesión documentológica migra a un esquema de intervenciones que</w:t>
      </w:r>
      <w:r w:rsidR="00CD790C">
        <w:rPr>
          <w:color w:val="000000"/>
          <w:szCs w:val="22"/>
          <w:shd w:val="clear" w:color="auto" w:fill="FFFFFF"/>
        </w:rPr>
        <w:t>,</w:t>
      </w:r>
      <w:r w:rsidRPr="0088546B">
        <w:rPr>
          <w:color w:val="000000"/>
          <w:szCs w:val="22"/>
          <w:shd w:val="clear" w:color="auto" w:fill="FFFFFF"/>
        </w:rPr>
        <w:t xml:space="preserve"> en sus aspectos formales</w:t>
      </w:r>
      <w:r w:rsidR="00CD790C">
        <w:rPr>
          <w:color w:val="000000"/>
          <w:szCs w:val="22"/>
          <w:shd w:val="clear" w:color="auto" w:fill="FFFFFF"/>
        </w:rPr>
        <w:t>,</w:t>
      </w:r>
      <w:r w:rsidRPr="0088546B">
        <w:rPr>
          <w:color w:val="000000"/>
          <w:szCs w:val="22"/>
          <w:shd w:val="clear" w:color="auto" w:fill="FFFFFF"/>
        </w:rPr>
        <w:t xml:space="preserve"> se resuelve en sistemas digitales, pero el encuentro con el objeto e incluso con colegas se hace en instancias situadas.</w:t>
      </w:r>
    </w:p>
    <w:p w14:paraId="2A4D1C30" w14:textId="77777777" w:rsidR="00B94F1A" w:rsidRPr="0088546B" w:rsidRDefault="00B94F1A" w:rsidP="00B94F1A">
      <w:pPr>
        <w:pBdr>
          <w:top w:val="nil"/>
          <w:left w:val="nil"/>
          <w:bottom w:val="nil"/>
          <w:right w:val="nil"/>
          <w:between w:val="nil"/>
        </w:pBdr>
        <w:spacing w:after="0"/>
        <w:rPr>
          <w:rFonts w:ascii="Arial" w:hAnsi="Arial" w:cs="Arial"/>
          <w:color w:val="000000"/>
        </w:rPr>
      </w:pPr>
    </w:p>
    <w:p w14:paraId="6B3F1AF4" w14:textId="77777777" w:rsidR="00B94F1A" w:rsidRPr="00130890" w:rsidRDefault="00B94F1A" w:rsidP="00B94F1A">
      <w:pPr>
        <w:pBdr>
          <w:top w:val="nil"/>
          <w:left w:val="nil"/>
          <w:bottom w:val="nil"/>
          <w:right w:val="nil"/>
          <w:between w:val="nil"/>
        </w:pBdr>
        <w:spacing w:after="0"/>
        <w:rPr>
          <w:rFonts w:ascii="Arial" w:eastAsia="Aptos" w:hAnsi="Arial" w:cs="Arial"/>
          <w:b/>
          <w:color w:val="000000"/>
        </w:rPr>
      </w:pPr>
      <w:r w:rsidRPr="00130890">
        <w:rPr>
          <w:rFonts w:ascii="Arial" w:eastAsia="Aptos" w:hAnsi="Arial" w:cs="Arial"/>
          <w:b/>
          <w:color w:val="000000"/>
        </w:rPr>
        <w:t xml:space="preserve">CONCLUSIONES </w:t>
      </w:r>
    </w:p>
    <w:p w14:paraId="41E28F3B" w14:textId="342DA31B" w:rsidR="0088546B" w:rsidRPr="0088546B" w:rsidRDefault="0088546B" w:rsidP="00CD790C">
      <w:pPr>
        <w:pStyle w:val="mesas-cuerpo"/>
        <w:rPr>
          <w:color w:val="000000"/>
          <w:szCs w:val="22"/>
          <w:shd w:val="clear" w:color="auto" w:fill="FFFFFF"/>
        </w:rPr>
      </w:pPr>
      <w:r w:rsidRPr="0088546B">
        <w:rPr>
          <w:color w:val="000000"/>
          <w:szCs w:val="22"/>
          <w:shd w:val="clear" w:color="auto" w:fill="FFFFFF"/>
        </w:rPr>
        <w:t>El esquema bimodal de Criminalística Documentológica</w:t>
      </w:r>
      <w:r w:rsidR="00CD790C">
        <w:rPr>
          <w:color w:val="000000"/>
          <w:szCs w:val="22"/>
          <w:shd w:val="clear" w:color="auto" w:fill="FFFFFF"/>
        </w:rPr>
        <w:t xml:space="preserve"> II</w:t>
      </w:r>
      <w:r w:rsidRPr="0088546B">
        <w:rPr>
          <w:color w:val="000000"/>
          <w:szCs w:val="22"/>
          <w:shd w:val="clear" w:color="auto" w:fill="FFFFFF"/>
        </w:rPr>
        <w:t xml:space="preserve">, si bien en desarrollo, promete notables oportunidades en términos de un aprendizaje significativo. En este sentido, articula actividades asincrónicas, presenciales remotas y situadas. Las primeras permiten un acercamiento al objeto y el contenido de la materia desde lo teórico. La elección del material de estudio combina recursos propios escritos y publicados en la Universidad, </w:t>
      </w:r>
      <w:r w:rsidR="005502A6">
        <w:rPr>
          <w:color w:val="000000"/>
          <w:szCs w:val="22"/>
          <w:shd w:val="clear" w:color="auto" w:fill="FFFFFF"/>
        </w:rPr>
        <w:t>así como</w:t>
      </w:r>
      <w:r w:rsidRPr="0088546B">
        <w:rPr>
          <w:color w:val="000000"/>
          <w:szCs w:val="22"/>
          <w:shd w:val="clear" w:color="auto" w:fill="FFFFFF"/>
        </w:rPr>
        <w:t xml:space="preserve"> textos clásicos de referencia en la materia. Entendemos que</w:t>
      </w:r>
      <w:r w:rsidR="00CD790C">
        <w:rPr>
          <w:color w:val="000000"/>
          <w:szCs w:val="22"/>
          <w:shd w:val="clear" w:color="auto" w:fill="FFFFFF"/>
        </w:rPr>
        <w:t xml:space="preserve"> </w:t>
      </w:r>
      <w:r w:rsidR="005502A6">
        <w:rPr>
          <w:color w:val="000000"/>
          <w:szCs w:val="22"/>
          <w:shd w:val="clear" w:color="auto" w:fill="FFFFFF"/>
        </w:rPr>
        <w:t>contar material bibliográfico</w:t>
      </w:r>
      <w:r w:rsidR="00CD790C">
        <w:rPr>
          <w:color w:val="000000"/>
          <w:szCs w:val="22"/>
          <w:shd w:val="clear" w:color="auto" w:fill="FFFFFF"/>
        </w:rPr>
        <w:t xml:space="preserve"> propio</w:t>
      </w:r>
      <w:r w:rsidR="005502A6">
        <w:rPr>
          <w:color w:val="000000"/>
          <w:szCs w:val="22"/>
          <w:shd w:val="clear" w:color="auto" w:fill="FFFFFF"/>
        </w:rPr>
        <w:t>, pensado para nuestros estudiantes;</w:t>
      </w:r>
      <w:r w:rsidR="00CD790C">
        <w:rPr>
          <w:color w:val="000000"/>
          <w:szCs w:val="22"/>
          <w:shd w:val="clear" w:color="auto" w:fill="FFFFFF"/>
        </w:rPr>
        <w:t xml:space="preserve"> salda algunos vacíos en la teoría vigente,</w:t>
      </w:r>
      <w:r w:rsidR="005502A6">
        <w:rPr>
          <w:color w:val="000000"/>
          <w:szCs w:val="22"/>
          <w:shd w:val="clear" w:color="auto" w:fill="FFFFFF"/>
        </w:rPr>
        <w:t xml:space="preserve"> y</w:t>
      </w:r>
      <w:r w:rsidR="00CD790C">
        <w:rPr>
          <w:color w:val="000000"/>
          <w:szCs w:val="22"/>
          <w:shd w:val="clear" w:color="auto" w:fill="FFFFFF"/>
        </w:rPr>
        <w:t xml:space="preserve"> actualiza conceptos </w:t>
      </w:r>
      <w:r w:rsidR="005502A6">
        <w:rPr>
          <w:color w:val="000000"/>
          <w:szCs w:val="22"/>
          <w:shd w:val="clear" w:color="auto" w:fill="FFFFFF"/>
        </w:rPr>
        <w:t>anacrónicos</w:t>
      </w:r>
      <w:r w:rsidR="00CD790C">
        <w:rPr>
          <w:color w:val="000000"/>
          <w:szCs w:val="22"/>
          <w:shd w:val="clear" w:color="auto" w:fill="FFFFFF"/>
        </w:rPr>
        <w:t>. Asimismo</w:t>
      </w:r>
      <w:r w:rsidR="005502A6">
        <w:rPr>
          <w:color w:val="000000"/>
          <w:szCs w:val="22"/>
          <w:shd w:val="clear" w:color="auto" w:fill="FFFFFF"/>
        </w:rPr>
        <w:t>,</w:t>
      </w:r>
      <w:r w:rsidRPr="0088546B">
        <w:rPr>
          <w:color w:val="000000"/>
          <w:szCs w:val="22"/>
          <w:shd w:val="clear" w:color="auto" w:fill="FFFFFF"/>
        </w:rPr>
        <w:t xml:space="preserve"> permite generar un puente entre el estudiante y las lecturas específicas</w:t>
      </w:r>
      <w:r w:rsidR="00CD790C">
        <w:rPr>
          <w:color w:val="000000"/>
          <w:szCs w:val="22"/>
          <w:shd w:val="clear" w:color="auto" w:fill="FFFFFF"/>
        </w:rPr>
        <w:t>, que a menudo se escriben en un lenguaje técnico</w:t>
      </w:r>
      <w:r w:rsidR="005502A6">
        <w:rPr>
          <w:color w:val="000000"/>
          <w:szCs w:val="22"/>
          <w:shd w:val="clear" w:color="auto" w:fill="FFFFFF"/>
        </w:rPr>
        <w:t>,</w:t>
      </w:r>
      <w:r w:rsidR="00CD790C">
        <w:rPr>
          <w:color w:val="000000"/>
          <w:szCs w:val="22"/>
          <w:shd w:val="clear" w:color="auto" w:fill="FFFFFF"/>
        </w:rPr>
        <w:t xml:space="preserve"> que puede resultar desafiante de acceder sin la trasposición didáctica adecuada.</w:t>
      </w:r>
    </w:p>
    <w:p w14:paraId="3B9D77CD" w14:textId="77777777" w:rsidR="002E634A" w:rsidRDefault="0088546B" w:rsidP="002E634A">
      <w:pPr>
        <w:pStyle w:val="mesas-cuerpo"/>
        <w:rPr>
          <w:color w:val="000000"/>
          <w:szCs w:val="22"/>
          <w:shd w:val="clear" w:color="auto" w:fill="FFFFFF"/>
        </w:rPr>
      </w:pPr>
      <w:r w:rsidRPr="0088546B">
        <w:rPr>
          <w:color w:val="000000"/>
          <w:szCs w:val="22"/>
          <w:shd w:val="clear" w:color="auto" w:fill="FFFFFF"/>
        </w:rPr>
        <w:t>La posibilidad de que el estudiante pueda autogestionar su acercamiento al material teórico habilita debates más profundos en el marco de la clase presencial. Si bien el formato remoto o situado puede emplearse para tal menester, en la práctica nos ha resultado más enriquecedor el intercambio en el aula. Ahora bien, nos resulta irremplazable</w:t>
      </w:r>
      <w:r w:rsidR="005502A6">
        <w:rPr>
          <w:color w:val="000000"/>
          <w:szCs w:val="22"/>
          <w:shd w:val="clear" w:color="auto" w:fill="FFFFFF"/>
        </w:rPr>
        <w:t xml:space="preserve">, todavía, las entregas de documentos en formato físico, los intercambios con el equipo docente y el empleo de los instrumentales en acompañamiento por el </w:t>
      </w:r>
      <w:r w:rsidR="005502A6">
        <w:rPr>
          <w:color w:val="000000"/>
          <w:szCs w:val="22"/>
          <w:shd w:val="clear" w:color="auto" w:fill="FFFFFF"/>
        </w:rPr>
        <w:lastRenderedPageBreak/>
        <w:t>profesor.</w:t>
      </w:r>
      <w:r w:rsidRPr="0088546B">
        <w:rPr>
          <w:color w:val="000000"/>
          <w:szCs w:val="22"/>
          <w:shd w:val="clear" w:color="auto" w:fill="FFFFFF"/>
        </w:rPr>
        <w:t xml:space="preserve"> Consideramos fundamental las instancias de intercambio entre estudiantes y docentes en vínculo con el estudio del documento, y a la luz de los instrumentales de análisis.</w:t>
      </w:r>
    </w:p>
    <w:p w14:paraId="6EF9E159" w14:textId="0234B8AD" w:rsidR="00B94F1A" w:rsidRPr="0088546B" w:rsidRDefault="0088546B" w:rsidP="002E634A">
      <w:pPr>
        <w:pStyle w:val="mesas-cuerpo"/>
        <w:rPr>
          <w:color w:val="000000"/>
          <w:szCs w:val="22"/>
        </w:rPr>
      </w:pPr>
      <w:r w:rsidRPr="0088546B">
        <w:rPr>
          <w:color w:val="000000"/>
          <w:szCs w:val="22"/>
          <w:shd w:val="clear" w:color="auto" w:fill="FFFFFF"/>
        </w:rPr>
        <w:t xml:space="preserve">Como desafío para futuras propuestas bimodales nos </w:t>
      </w:r>
      <w:proofErr w:type="spellStart"/>
      <w:r w:rsidRPr="0088546B">
        <w:rPr>
          <w:color w:val="000000"/>
          <w:szCs w:val="22"/>
          <w:shd w:val="clear" w:color="auto" w:fill="FFFFFF"/>
        </w:rPr>
        <w:t>legan</w:t>
      </w:r>
      <w:proofErr w:type="spellEnd"/>
      <w:r w:rsidRPr="0088546B">
        <w:rPr>
          <w:color w:val="000000"/>
          <w:szCs w:val="22"/>
          <w:shd w:val="clear" w:color="auto" w:fill="FFFFFF"/>
        </w:rPr>
        <w:t xml:space="preserve"> la diagramación de encuentros híbridos, que articulen sistemas remotos y situados </w:t>
      </w:r>
      <w:r w:rsidR="005502A6">
        <w:rPr>
          <w:color w:val="000000"/>
          <w:szCs w:val="22"/>
          <w:shd w:val="clear" w:color="auto" w:fill="FFFFFF"/>
        </w:rPr>
        <w:t>en simultáneo</w:t>
      </w:r>
      <w:r w:rsidRPr="0088546B">
        <w:rPr>
          <w:color w:val="000000"/>
          <w:szCs w:val="22"/>
          <w:shd w:val="clear" w:color="auto" w:fill="FFFFFF"/>
        </w:rPr>
        <w:t xml:space="preserve">. En este tenor, </w:t>
      </w:r>
      <w:r w:rsidR="005502A6">
        <w:rPr>
          <w:color w:val="000000"/>
          <w:szCs w:val="22"/>
          <w:shd w:val="clear" w:color="auto" w:fill="FFFFFF"/>
        </w:rPr>
        <w:t>contemplamos</w:t>
      </w:r>
      <w:r w:rsidRPr="0088546B">
        <w:rPr>
          <w:color w:val="000000"/>
          <w:szCs w:val="22"/>
          <w:shd w:val="clear" w:color="auto" w:fill="FFFFFF"/>
        </w:rPr>
        <w:t xml:space="preserve"> que nuestra principal apuesta es montar un laboratorio a través de estrategias bimodales.</w:t>
      </w:r>
    </w:p>
    <w:p w14:paraId="034703F4" w14:textId="77777777" w:rsidR="00B94F1A" w:rsidRPr="0088546B" w:rsidRDefault="00B94F1A" w:rsidP="00B94F1A">
      <w:pPr>
        <w:spacing w:beforeLines="20" w:before="48" w:after="0"/>
        <w:jc w:val="both"/>
        <w:rPr>
          <w:rFonts w:ascii="Arial" w:eastAsia="Arial" w:hAnsi="Arial" w:cs="Arial"/>
        </w:rPr>
      </w:pPr>
    </w:p>
    <w:p w14:paraId="566F5B6A" w14:textId="77777777" w:rsidR="00B94F1A" w:rsidRPr="00130890" w:rsidRDefault="00B94F1A" w:rsidP="00B94F1A">
      <w:pPr>
        <w:pStyle w:val="mesa-titulos-cuerpo"/>
      </w:pPr>
      <w:r w:rsidRPr="00130890">
        <w:t>REFERENCIAS BIBLIOGRÁFICAS</w:t>
      </w:r>
    </w:p>
    <w:p w14:paraId="1EA0E409" w14:textId="51CA55BC" w:rsidR="0088546B" w:rsidRPr="0088546B" w:rsidRDefault="0088546B" w:rsidP="0088546B">
      <w:pPr>
        <w:pStyle w:val="bibliografia"/>
        <w:rPr>
          <w:rFonts w:eastAsia="Arial"/>
        </w:rPr>
      </w:pPr>
      <w:proofErr w:type="spellStart"/>
      <w:r w:rsidRPr="00130890">
        <w:rPr>
          <w:rFonts w:eastAsia="Arial"/>
        </w:rPr>
        <w:t>Bruquetas</w:t>
      </w:r>
      <w:proofErr w:type="spellEnd"/>
      <w:r w:rsidRPr="00130890">
        <w:rPr>
          <w:rFonts w:eastAsia="Arial"/>
        </w:rPr>
        <w:t xml:space="preserve"> Correa, E.</w:t>
      </w:r>
      <w:r w:rsidRPr="0088546B">
        <w:rPr>
          <w:rFonts w:eastAsia="Arial"/>
        </w:rPr>
        <w:t xml:space="preserve"> G.</w:t>
      </w:r>
      <w:r w:rsidR="00EB75B0">
        <w:rPr>
          <w:rFonts w:eastAsia="Arial"/>
        </w:rPr>
        <w:t xml:space="preserve"> y</w:t>
      </w:r>
      <w:r w:rsidRPr="0088546B">
        <w:rPr>
          <w:rFonts w:eastAsia="Arial"/>
        </w:rPr>
        <w:t xml:space="preserve"> Garay </w:t>
      </w:r>
      <w:proofErr w:type="spellStart"/>
      <w:r w:rsidRPr="0088546B">
        <w:rPr>
          <w:rFonts w:eastAsia="Arial"/>
        </w:rPr>
        <w:t>Broggi</w:t>
      </w:r>
      <w:proofErr w:type="spellEnd"/>
      <w:r w:rsidRPr="0088546B">
        <w:rPr>
          <w:rFonts w:eastAsia="Arial"/>
        </w:rPr>
        <w:t xml:space="preserve">, J. L. (2021). </w:t>
      </w:r>
      <w:r w:rsidRPr="00EB75B0">
        <w:rPr>
          <w:rFonts w:eastAsia="Arial"/>
        </w:rPr>
        <w:t>Construcción colaborativa del dato en estudios documentológicos mediada por tecnologías</w:t>
      </w:r>
      <w:r w:rsidRPr="0088546B">
        <w:rPr>
          <w:rFonts w:eastAsia="Arial"/>
        </w:rPr>
        <w:t>.</w:t>
      </w:r>
      <w:r w:rsidR="00A77753">
        <w:rPr>
          <w:rFonts w:eastAsia="Arial"/>
        </w:rPr>
        <w:t xml:space="preserve"> </w:t>
      </w:r>
      <w:r w:rsidR="00EB75B0">
        <w:rPr>
          <w:rFonts w:eastAsia="Arial"/>
        </w:rPr>
        <w:t>En</w:t>
      </w:r>
      <w:r w:rsidRPr="00EB75B0">
        <w:rPr>
          <w:rFonts w:eastAsia="Arial"/>
          <w:i/>
          <w:iCs/>
        </w:rPr>
        <w:t xml:space="preserve"> Primeras Jornadas de Educación y TIC de </w:t>
      </w:r>
      <w:proofErr w:type="spellStart"/>
      <w:r w:rsidRPr="00EB75B0">
        <w:rPr>
          <w:rFonts w:eastAsia="Arial"/>
          <w:i/>
          <w:iCs/>
        </w:rPr>
        <w:t>FaCENA</w:t>
      </w:r>
      <w:proofErr w:type="spellEnd"/>
      <w:r w:rsidRPr="00EB75B0">
        <w:rPr>
          <w:rFonts w:eastAsia="Arial"/>
          <w:i/>
          <w:iCs/>
        </w:rPr>
        <w:t>-UNNE: el desafío de la enseñanza virtual en carreras científico-tecnológicas: entre tradiciones y nuevas realidades</w:t>
      </w:r>
      <w:r w:rsidRPr="0088546B">
        <w:rPr>
          <w:rFonts w:eastAsia="Arial"/>
        </w:rPr>
        <w:t xml:space="preserve"> (p</w:t>
      </w:r>
      <w:r w:rsidR="00EB75B0">
        <w:rPr>
          <w:rFonts w:eastAsia="Arial"/>
        </w:rPr>
        <w:t>p</w:t>
      </w:r>
      <w:r w:rsidRPr="0088546B">
        <w:rPr>
          <w:rFonts w:eastAsia="Arial"/>
        </w:rPr>
        <w:t>. 80-82).</w:t>
      </w:r>
      <w:r w:rsidR="00210D34">
        <w:rPr>
          <w:rFonts w:eastAsia="Arial"/>
        </w:rPr>
        <w:t xml:space="preserve"> </w:t>
      </w:r>
      <w:r w:rsidRPr="0088546B">
        <w:rPr>
          <w:rFonts w:eastAsia="Arial"/>
        </w:rPr>
        <w:t>Universidad Nacional del Nordeste.</w:t>
      </w:r>
    </w:p>
    <w:p w14:paraId="1D590264" w14:textId="0B5CB1A3" w:rsidR="0088546B" w:rsidRPr="0088546B" w:rsidRDefault="0088546B" w:rsidP="0088546B">
      <w:pPr>
        <w:pStyle w:val="bibliografia"/>
        <w:rPr>
          <w:rFonts w:eastAsia="Arial"/>
        </w:rPr>
      </w:pPr>
      <w:r w:rsidRPr="0088546B">
        <w:rPr>
          <w:rFonts w:eastAsia="Arial"/>
        </w:rPr>
        <w:t xml:space="preserve">Del Val </w:t>
      </w:r>
      <w:proofErr w:type="spellStart"/>
      <w:r w:rsidRPr="0088546B">
        <w:rPr>
          <w:rFonts w:eastAsia="Arial"/>
        </w:rPr>
        <w:t>Latierro</w:t>
      </w:r>
      <w:proofErr w:type="spellEnd"/>
      <w:r w:rsidRPr="0088546B">
        <w:rPr>
          <w:rFonts w:eastAsia="Arial"/>
        </w:rPr>
        <w:t xml:space="preserve">, F. (1963). </w:t>
      </w:r>
      <w:proofErr w:type="spellStart"/>
      <w:r w:rsidRPr="00EB75B0">
        <w:rPr>
          <w:rFonts w:eastAsia="Arial"/>
          <w:i/>
          <w:iCs/>
        </w:rPr>
        <w:t>Grafocrítica</w:t>
      </w:r>
      <w:proofErr w:type="spellEnd"/>
      <w:r w:rsidRPr="00EB75B0">
        <w:rPr>
          <w:rFonts w:eastAsia="Arial"/>
          <w:i/>
          <w:iCs/>
        </w:rPr>
        <w:t>: el documento, la escritura y su proyección forense</w:t>
      </w:r>
      <w:r w:rsidRPr="0088546B">
        <w:rPr>
          <w:rFonts w:eastAsia="Arial"/>
        </w:rPr>
        <w:t>.</w:t>
      </w:r>
      <w:r w:rsidR="00EB75B0">
        <w:rPr>
          <w:rFonts w:eastAsia="Arial"/>
        </w:rPr>
        <w:t xml:space="preserve"> </w:t>
      </w:r>
      <w:r w:rsidRPr="0088546B">
        <w:rPr>
          <w:rFonts w:eastAsia="Arial"/>
        </w:rPr>
        <w:t>Tecnos.</w:t>
      </w:r>
    </w:p>
    <w:p w14:paraId="7ABD76FD" w14:textId="5AD01471" w:rsidR="0088546B" w:rsidRPr="0088546B" w:rsidRDefault="0088546B" w:rsidP="0088546B">
      <w:pPr>
        <w:pStyle w:val="bibliografia"/>
        <w:rPr>
          <w:rFonts w:eastAsia="Arial"/>
        </w:rPr>
      </w:pPr>
      <w:r w:rsidRPr="0088546B">
        <w:rPr>
          <w:rFonts w:eastAsia="Arial"/>
        </w:rPr>
        <w:t xml:space="preserve">Ezcurra </w:t>
      </w:r>
      <w:proofErr w:type="spellStart"/>
      <w:r w:rsidRPr="0088546B">
        <w:rPr>
          <w:rFonts w:eastAsia="Arial"/>
        </w:rPr>
        <w:t>Gondra</w:t>
      </w:r>
      <w:proofErr w:type="spellEnd"/>
      <w:r w:rsidRPr="0088546B">
        <w:rPr>
          <w:rFonts w:eastAsia="Arial"/>
        </w:rPr>
        <w:t>, M.</w:t>
      </w:r>
      <w:r w:rsidR="00EB75B0">
        <w:rPr>
          <w:rFonts w:eastAsia="Arial"/>
        </w:rPr>
        <w:t xml:space="preserve"> y</w:t>
      </w:r>
      <w:r w:rsidRPr="0088546B">
        <w:rPr>
          <w:rFonts w:eastAsia="Arial"/>
        </w:rPr>
        <w:t xml:space="preserve"> Grávalos, G. (2011). </w:t>
      </w:r>
      <w:r w:rsidRPr="00EB75B0">
        <w:rPr>
          <w:rFonts w:eastAsia="Arial"/>
          <w:i/>
          <w:iCs/>
        </w:rPr>
        <w:t>Instrumentos de escritura manual y sus tintas</w:t>
      </w:r>
      <w:r w:rsidRPr="0088546B">
        <w:rPr>
          <w:rFonts w:eastAsia="Arial"/>
        </w:rPr>
        <w:t>. La Rocca.</w:t>
      </w:r>
    </w:p>
    <w:p w14:paraId="518ABEBF" w14:textId="2D0A6A34" w:rsidR="0088546B" w:rsidRPr="0088546B" w:rsidRDefault="0088546B" w:rsidP="0088546B">
      <w:pPr>
        <w:pStyle w:val="bibliografia"/>
        <w:rPr>
          <w:rFonts w:eastAsia="Arial"/>
        </w:rPr>
      </w:pPr>
      <w:r w:rsidRPr="00EB75B0">
        <w:rPr>
          <w:rFonts w:eastAsia="Arial"/>
        </w:rPr>
        <w:t xml:space="preserve">Garay </w:t>
      </w:r>
      <w:proofErr w:type="spellStart"/>
      <w:r w:rsidRPr="00EB75B0">
        <w:rPr>
          <w:rFonts w:eastAsia="Arial"/>
        </w:rPr>
        <w:t>Broggi</w:t>
      </w:r>
      <w:proofErr w:type="spellEnd"/>
      <w:r w:rsidRPr="00EB75B0">
        <w:rPr>
          <w:rFonts w:eastAsia="Arial"/>
        </w:rPr>
        <w:t xml:space="preserve">, J. L., </w:t>
      </w:r>
      <w:proofErr w:type="spellStart"/>
      <w:r w:rsidRPr="00EB75B0">
        <w:rPr>
          <w:rFonts w:eastAsia="Arial"/>
        </w:rPr>
        <w:t>Bruquetas</w:t>
      </w:r>
      <w:proofErr w:type="spellEnd"/>
      <w:r w:rsidRPr="00EB75B0">
        <w:rPr>
          <w:rFonts w:eastAsia="Arial"/>
        </w:rPr>
        <w:t xml:space="preserve"> Correa, E. G.</w:t>
      </w:r>
      <w:r w:rsidR="00EB75B0" w:rsidRPr="00EB75B0">
        <w:rPr>
          <w:rFonts w:eastAsia="Arial"/>
        </w:rPr>
        <w:t xml:space="preserve"> </w:t>
      </w:r>
      <w:r w:rsidR="00EB75B0">
        <w:rPr>
          <w:rFonts w:eastAsia="Arial"/>
        </w:rPr>
        <w:t>y</w:t>
      </w:r>
      <w:r w:rsidRPr="00EB75B0">
        <w:rPr>
          <w:rFonts w:eastAsia="Arial"/>
        </w:rPr>
        <w:t xml:space="preserve"> Bar, A. R. (2023). </w:t>
      </w:r>
      <w:r w:rsidRPr="0088546B">
        <w:rPr>
          <w:rFonts w:eastAsia="Arial"/>
        </w:rPr>
        <w:t xml:space="preserve">La configuración de la tríada formativa en los territorios de la formación en Documentología. Relaciones entre sí y con el contexto de aplicación. </w:t>
      </w:r>
      <w:r w:rsidRPr="00EB75B0">
        <w:rPr>
          <w:rFonts w:eastAsia="Arial"/>
          <w:i/>
          <w:iCs/>
        </w:rPr>
        <w:t>Archivos de Criminología, Seguridad Privada y Criminalística</w:t>
      </w:r>
      <w:r w:rsidRPr="0088546B">
        <w:rPr>
          <w:rFonts w:eastAsia="Arial"/>
        </w:rPr>
        <w:t xml:space="preserve">, </w:t>
      </w:r>
      <w:r w:rsidRPr="00EB75B0">
        <w:rPr>
          <w:rFonts w:eastAsia="Arial"/>
          <w:i/>
          <w:iCs/>
        </w:rPr>
        <w:t>21</w:t>
      </w:r>
      <w:r w:rsidRPr="0088546B">
        <w:rPr>
          <w:rFonts w:eastAsia="Arial"/>
        </w:rPr>
        <w:t xml:space="preserve">, 3-28. </w:t>
      </w:r>
      <w:hyperlink r:id="rId12" w:history="1">
        <w:r w:rsidR="00EB75B0" w:rsidRPr="00AA1947">
          <w:rPr>
            <w:rStyle w:val="Hipervnculo"/>
            <w:rFonts w:eastAsia="Arial"/>
          </w:rPr>
          <w:t>https://dialnet.unirioja.es/descarga/articulo/8536785.pdf</w:t>
        </w:r>
      </w:hyperlink>
      <w:r w:rsidR="00EB75B0">
        <w:rPr>
          <w:rFonts w:eastAsia="Arial"/>
        </w:rPr>
        <w:t xml:space="preserve"> </w:t>
      </w:r>
    </w:p>
    <w:p w14:paraId="52C48286" w14:textId="0DDBBC0B" w:rsidR="0088546B" w:rsidRPr="0088546B" w:rsidRDefault="0088546B" w:rsidP="0088546B">
      <w:pPr>
        <w:pStyle w:val="bibliografia"/>
        <w:rPr>
          <w:rFonts w:eastAsia="Arial"/>
        </w:rPr>
      </w:pPr>
      <w:r w:rsidRPr="0088546B">
        <w:rPr>
          <w:rFonts w:eastAsia="Arial"/>
        </w:rPr>
        <w:t>Luna, A.</w:t>
      </w:r>
      <w:r w:rsidR="00EB75B0">
        <w:rPr>
          <w:rFonts w:eastAsia="Arial"/>
        </w:rPr>
        <w:t xml:space="preserve"> y</w:t>
      </w:r>
      <w:r w:rsidRPr="0088546B">
        <w:rPr>
          <w:rFonts w:eastAsia="Arial"/>
        </w:rPr>
        <w:t xml:space="preserve"> </w:t>
      </w:r>
      <w:proofErr w:type="spellStart"/>
      <w:r w:rsidRPr="0088546B">
        <w:rPr>
          <w:rFonts w:eastAsia="Arial"/>
        </w:rPr>
        <w:t>Steiman</w:t>
      </w:r>
      <w:proofErr w:type="spellEnd"/>
      <w:r w:rsidRPr="0088546B">
        <w:rPr>
          <w:rFonts w:eastAsia="Arial"/>
        </w:rPr>
        <w:t xml:space="preserve">, B. (2021). El desarrollo de las prácticas de enseñanza en la virtualidad. </w:t>
      </w:r>
      <w:proofErr w:type="spellStart"/>
      <w:r w:rsidRPr="00EB75B0">
        <w:rPr>
          <w:rFonts w:eastAsia="Arial"/>
          <w:i/>
          <w:iCs/>
        </w:rPr>
        <w:t>Hologramática</w:t>
      </w:r>
      <w:proofErr w:type="spellEnd"/>
      <w:r w:rsidRPr="0088546B">
        <w:rPr>
          <w:rFonts w:eastAsia="Arial"/>
        </w:rPr>
        <w:t xml:space="preserve">, </w:t>
      </w:r>
      <w:r w:rsidRPr="00EB75B0">
        <w:rPr>
          <w:rFonts w:eastAsia="Arial"/>
          <w:i/>
          <w:iCs/>
        </w:rPr>
        <w:t>35</w:t>
      </w:r>
      <w:r w:rsidRPr="0088546B">
        <w:rPr>
          <w:rFonts w:eastAsia="Arial"/>
        </w:rPr>
        <w:t>(2), 147-164.</w:t>
      </w:r>
      <w:r w:rsidR="00EB75B0">
        <w:rPr>
          <w:rFonts w:eastAsia="Arial"/>
        </w:rPr>
        <w:t xml:space="preserve"> </w:t>
      </w:r>
      <w:hyperlink r:id="rId13" w:history="1">
        <w:r w:rsidR="00EB75B0" w:rsidRPr="00AA1947">
          <w:rPr>
            <w:rStyle w:val="Hipervnculo"/>
            <w:rFonts w:eastAsia="Arial"/>
          </w:rPr>
          <w:t>https://dialnet.unirioja.es/servlet/articulo?codigo=8347537&amp;orden=0&amp;info=link</w:t>
        </w:r>
      </w:hyperlink>
      <w:r w:rsidR="00EB75B0">
        <w:rPr>
          <w:rFonts w:eastAsia="Arial"/>
        </w:rPr>
        <w:t xml:space="preserve"> </w:t>
      </w:r>
    </w:p>
    <w:p w14:paraId="57D0200D" w14:textId="0CAA8FC6" w:rsidR="0088546B" w:rsidRPr="0088546B" w:rsidRDefault="0088546B" w:rsidP="0088546B">
      <w:pPr>
        <w:pStyle w:val="bibliografia"/>
        <w:rPr>
          <w:rFonts w:eastAsia="Arial"/>
        </w:rPr>
      </w:pPr>
      <w:r w:rsidRPr="0088546B">
        <w:rPr>
          <w:rFonts w:eastAsia="Arial"/>
        </w:rPr>
        <w:t>Peña Fernández, M. Á.</w:t>
      </w:r>
      <w:r w:rsidR="00EB75B0">
        <w:rPr>
          <w:rFonts w:eastAsia="Arial"/>
        </w:rPr>
        <w:t xml:space="preserve"> y</w:t>
      </w:r>
      <w:r w:rsidRPr="0088546B">
        <w:rPr>
          <w:rFonts w:eastAsia="Arial"/>
        </w:rPr>
        <w:t xml:space="preserve"> Peña Fernández, A. (2022). Evaluación de la propuesta de aprendizaje bimodal como alternativa en el </w:t>
      </w:r>
      <w:proofErr w:type="spellStart"/>
      <w:r w:rsidRPr="0088546B">
        <w:rPr>
          <w:rFonts w:eastAsia="Arial"/>
        </w:rPr>
        <w:t>post-confinamiento</w:t>
      </w:r>
      <w:proofErr w:type="spellEnd"/>
      <w:r w:rsidRPr="0088546B">
        <w:rPr>
          <w:rFonts w:eastAsia="Arial"/>
        </w:rPr>
        <w:t xml:space="preserve">. </w:t>
      </w:r>
      <w:r w:rsidRPr="00EB75B0">
        <w:rPr>
          <w:rFonts w:eastAsia="Arial"/>
          <w:i/>
          <w:iCs/>
        </w:rPr>
        <w:t>REDU. Revista de Docencia Universitaria</w:t>
      </w:r>
      <w:r w:rsidRPr="0088546B">
        <w:rPr>
          <w:rFonts w:eastAsia="Arial"/>
        </w:rPr>
        <w:t xml:space="preserve">, </w:t>
      </w:r>
      <w:r w:rsidRPr="00EB75B0">
        <w:rPr>
          <w:rFonts w:eastAsia="Arial"/>
          <w:i/>
          <w:iCs/>
        </w:rPr>
        <w:t>20</w:t>
      </w:r>
      <w:r w:rsidRPr="0088546B">
        <w:rPr>
          <w:rFonts w:eastAsia="Arial"/>
        </w:rPr>
        <w:t xml:space="preserve">(1), 161-168. </w:t>
      </w:r>
      <w:hyperlink r:id="rId14" w:history="1">
        <w:r w:rsidR="00EB75B0" w:rsidRPr="00AA1947">
          <w:rPr>
            <w:rStyle w:val="Hipervnculo"/>
            <w:rFonts w:eastAsia="Arial"/>
          </w:rPr>
          <w:t>https://doi.org/10.4995/redu.2022.17029</w:t>
        </w:r>
      </w:hyperlink>
      <w:r w:rsidR="00EB75B0">
        <w:rPr>
          <w:rFonts w:eastAsia="Arial"/>
        </w:rPr>
        <w:t xml:space="preserve"> </w:t>
      </w:r>
    </w:p>
    <w:p w14:paraId="666A769A" w14:textId="15DBE9D5" w:rsidR="0088546B" w:rsidRPr="0088546B" w:rsidRDefault="0088546B" w:rsidP="0088546B">
      <w:pPr>
        <w:pStyle w:val="bibliografia"/>
        <w:rPr>
          <w:rFonts w:eastAsia="Arial"/>
        </w:rPr>
      </w:pPr>
      <w:r w:rsidRPr="0088546B">
        <w:rPr>
          <w:rFonts w:eastAsia="Arial"/>
        </w:rPr>
        <w:t xml:space="preserve">Policía Federal Argentina. (1983). </w:t>
      </w:r>
      <w:r w:rsidRPr="00EB75B0">
        <w:rPr>
          <w:rFonts w:eastAsia="Arial"/>
          <w:i/>
          <w:iCs/>
        </w:rPr>
        <w:t>Tratado de Criminalística Tomo I Documentos, su estudio analítico-pericial</w:t>
      </w:r>
      <w:r w:rsidRPr="0088546B">
        <w:rPr>
          <w:rFonts w:eastAsia="Arial"/>
        </w:rPr>
        <w:t>. Policial.</w:t>
      </w:r>
    </w:p>
    <w:p w14:paraId="17E72C4C" w14:textId="29AFD0D8" w:rsidR="00B94F1A" w:rsidRPr="000F0368" w:rsidRDefault="0088546B" w:rsidP="0088546B">
      <w:pPr>
        <w:pStyle w:val="bibliografia"/>
        <w:rPr>
          <w:rFonts w:eastAsia="Arial"/>
          <w:lang w:val="en-US"/>
        </w:rPr>
      </w:pPr>
      <w:r w:rsidRPr="0088546B">
        <w:rPr>
          <w:rFonts w:eastAsia="Arial"/>
        </w:rPr>
        <w:t xml:space="preserve">Velasco, N. M. (2023). Aprendizaje por medio de la educación bimodal versus la educación presencial: una revisión de experiencias comparativas. </w:t>
      </w:r>
      <w:proofErr w:type="spellStart"/>
      <w:r w:rsidRPr="00EB75B0">
        <w:rPr>
          <w:rFonts w:eastAsia="Arial"/>
          <w:i/>
          <w:iCs/>
          <w:lang w:val="en-US"/>
        </w:rPr>
        <w:t>Saberes</w:t>
      </w:r>
      <w:proofErr w:type="spellEnd"/>
      <w:r w:rsidRPr="00EB75B0">
        <w:rPr>
          <w:rFonts w:eastAsia="Arial"/>
          <w:i/>
          <w:iCs/>
          <w:lang w:val="en-US"/>
        </w:rPr>
        <w:t xml:space="preserve"> </w:t>
      </w:r>
      <w:proofErr w:type="spellStart"/>
      <w:r w:rsidRPr="00EB75B0">
        <w:rPr>
          <w:rFonts w:eastAsia="Arial"/>
          <w:i/>
          <w:iCs/>
          <w:lang w:val="en-US"/>
        </w:rPr>
        <w:t>Educativos</w:t>
      </w:r>
      <w:proofErr w:type="spellEnd"/>
      <w:r w:rsidR="00EB75B0">
        <w:rPr>
          <w:rFonts w:eastAsia="Arial"/>
          <w:lang w:val="en-US"/>
        </w:rPr>
        <w:t xml:space="preserve">, </w:t>
      </w:r>
      <w:r w:rsidRPr="0088546B">
        <w:rPr>
          <w:rFonts w:eastAsia="Arial"/>
          <w:lang w:val="en-US"/>
        </w:rPr>
        <w:t xml:space="preserve">(11), 1-19. </w:t>
      </w:r>
      <w:hyperlink r:id="rId15" w:history="1">
        <w:r w:rsidR="00EB75B0" w:rsidRPr="00AA1947">
          <w:rPr>
            <w:rStyle w:val="Hipervnculo"/>
            <w:rFonts w:eastAsia="Arial"/>
            <w:lang w:val="en-US"/>
          </w:rPr>
          <w:t>https://doi.org/10.5354/24525014.2023.71394</w:t>
        </w:r>
      </w:hyperlink>
      <w:r w:rsidR="00B94F1A" w:rsidRPr="000F0368">
        <w:rPr>
          <w:rFonts w:eastAsia="Arial"/>
          <w:lang w:val="en-US"/>
        </w:rPr>
        <w:t>.</w:t>
      </w:r>
    </w:p>
    <w:sectPr w:rsidR="00B94F1A" w:rsidRPr="000F0368">
      <w:headerReference w:type="default" r:id="rId16"/>
      <w:footerReference w:type="default" r:id="rId17"/>
      <w:pgSz w:w="11906" w:h="16838"/>
      <w:pgMar w:top="2268" w:right="1558"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0E8AD" w14:textId="77777777" w:rsidR="001C37F2" w:rsidRDefault="001C37F2">
      <w:pPr>
        <w:spacing w:after="0"/>
      </w:pPr>
      <w:r>
        <w:separator/>
      </w:r>
    </w:p>
  </w:endnote>
  <w:endnote w:type="continuationSeparator" w:id="0">
    <w:p w14:paraId="55A267CB" w14:textId="77777777" w:rsidR="001C37F2" w:rsidRDefault="001C37F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
    <w:altName w:val="Poppins"/>
    <w:charset w:val="00"/>
    <w:family w:val="auto"/>
    <w:pitch w:val="variable"/>
    <w:sig w:usb0="00008007" w:usb1="00000000" w:usb2="00000000" w:usb3="00000000" w:csb0="00000093" w:csb1="00000000"/>
  </w:font>
  <w:font w:name="Poppins ExtraBold">
    <w:charset w:val="00"/>
    <w:family w:val="auto"/>
    <w:pitch w:val="variable"/>
    <w:sig w:usb0="00008007" w:usb1="00000000" w:usb2="00000000" w:usb3="00000000" w:csb0="00000093" w:csb1="00000000"/>
  </w:font>
  <w:font w:name="Poppins Medium">
    <w:charset w:val="00"/>
    <w:family w:val="auto"/>
    <w:pitch w:val="variable"/>
    <w:sig w:usb0="00008007" w:usb1="00000000" w:usb2="00000000" w:usb3="00000000" w:csb0="00000093"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590BF" w14:textId="21FF4AA3" w:rsidR="00D558A6" w:rsidRDefault="001D2396">
    <w:pPr>
      <w:pBdr>
        <w:top w:val="nil"/>
        <w:left w:val="nil"/>
        <w:bottom w:val="nil"/>
        <w:right w:val="nil"/>
        <w:between w:val="nil"/>
      </w:pBdr>
      <w:tabs>
        <w:tab w:val="center" w:pos="4419"/>
        <w:tab w:val="right" w:pos="8838"/>
      </w:tabs>
      <w:spacing w:after="0"/>
      <w:ind w:right="-285"/>
      <w:jc w:val="right"/>
      <w:rPr>
        <w:color w:val="000000"/>
      </w:rPr>
    </w:pPr>
    <w:r>
      <w:rPr>
        <w:color w:val="000000"/>
      </w:rPr>
      <w:t>-</w:t>
    </w:r>
    <w:r w:rsidR="007E1D56" w:rsidRPr="001D2396">
      <w:rPr>
        <w:b/>
        <w:color w:val="000000"/>
      </w:rPr>
      <w:t xml:space="preserve"> </w:t>
    </w:r>
    <w:r w:rsidR="00953902" w:rsidRPr="001D2396">
      <w:rPr>
        <w:b/>
        <w:color w:val="000000"/>
      </w:rPr>
      <w:fldChar w:fldCharType="begin"/>
    </w:r>
    <w:r w:rsidR="00953902" w:rsidRPr="001D2396">
      <w:rPr>
        <w:b/>
        <w:color w:val="000000"/>
      </w:rPr>
      <w:instrText>PAGE</w:instrText>
    </w:r>
    <w:r w:rsidR="00953902" w:rsidRPr="001D2396">
      <w:rPr>
        <w:b/>
        <w:color w:val="000000"/>
      </w:rPr>
      <w:fldChar w:fldCharType="separate"/>
    </w:r>
    <w:r w:rsidR="00B94F1A">
      <w:rPr>
        <w:b/>
        <w:noProof/>
        <w:color w:val="000000"/>
      </w:rPr>
      <w:t>2</w:t>
    </w:r>
    <w:r w:rsidR="00953902" w:rsidRPr="001D2396">
      <w:rPr>
        <w:b/>
        <w:color w:val="000000"/>
      </w:rPr>
      <w:fldChar w:fldCharType="end"/>
    </w:r>
    <w:r w:rsidR="00953902">
      <w:rPr>
        <w:noProof/>
      </w:rPr>
      <w:drawing>
        <wp:anchor distT="0" distB="0" distL="0" distR="0" simplePos="0" relativeHeight="251659264" behindDoc="1" locked="0" layoutInCell="1" hidden="0" allowOverlap="1" wp14:anchorId="0FA99DED" wp14:editId="791C4883">
          <wp:simplePos x="0" y="0"/>
          <wp:positionH relativeFrom="column">
            <wp:posOffset>-165734</wp:posOffset>
          </wp:positionH>
          <wp:positionV relativeFrom="paragraph">
            <wp:posOffset>45085</wp:posOffset>
          </wp:positionV>
          <wp:extent cx="5534025" cy="140335"/>
          <wp:effectExtent l="0" t="0" r="0" b="0"/>
          <wp:wrapNone/>
          <wp:docPr id="2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534025" cy="14033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9DDB3" w14:textId="77777777" w:rsidR="001C37F2" w:rsidRDefault="001C37F2">
      <w:pPr>
        <w:spacing w:after="0"/>
      </w:pPr>
      <w:r>
        <w:separator/>
      </w:r>
    </w:p>
  </w:footnote>
  <w:footnote w:type="continuationSeparator" w:id="0">
    <w:p w14:paraId="469AF61A" w14:textId="77777777" w:rsidR="001C37F2" w:rsidRDefault="001C37F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91932" w14:textId="77777777" w:rsidR="00D558A6" w:rsidRDefault="007E1D56">
    <w:pPr>
      <w:pBdr>
        <w:top w:val="nil"/>
        <w:left w:val="nil"/>
        <w:bottom w:val="nil"/>
        <w:right w:val="nil"/>
        <w:between w:val="nil"/>
      </w:pBdr>
      <w:tabs>
        <w:tab w:val="center" w:pos="4419"/>
        <w:tab w:val="right" w:pos="8838"/>
        <w:tab w:val="left" w:pos="1985"/>
      </w:tabs>
      <w:spacing w:after="0"/>
      <w:rPr>
        <w:color w:val="000000"/>
      </w:rPr>
    </w:pPr>
    <w:r>
      <w:rPr>
        <w:noProof/>
      </w:rPr>
      <w:drawing>
        <wp:anchor distT="0" distB="0" distL="114300" distR="114300" simplePos="0" relativeHeight="251660288" behindDoc="0" locked="0" layoutInCell="1" allowOverlap="1" wp14:anchorId="7295D9D2" wp14:editId="79D230DE">
          <wp:simplePos x="0" y="0"/>
          <wp:positionH relativeFrom="margin">
            <wp:posOffset>-838200</wp:posOffset>
          </wp:positionH>
          <wp:positionV relativeFrom="paragraph">
            <wp:posOffset>-250190</wp:posOffset>
          </wp:positionV>
          <wp:extent cx="1476375" cy="704867"/>
          <wp:effectExtent l="0" t="0" r="0" b="0"/>
          <wp:wrapNone/>
          <wp:docPr id="210" name="Imagen 210" descr="C:\Users\UV-LUCIANA\AppData\Local\Microsoft\Windows\INetCache\Content.Word\anuncio cambio de fecha-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V-LUCIANA\AppData\Local\Microsoft\Windows\INetCache\Content.Word\anuncio cambio de fecha-29.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70486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F6F79"/>
    <w:multiLevelType w:val="multilevel"/>
    <w:tmpl w:val="8A265C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7C4E0B"/>
    <w:multiLevelType w:val="multilevel"/>
    <w:tmpl w:val="66FE97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A04695F"/>
    <w:multiLevelType w:val="hybridMultilevel"/>
    <w:tmpl w:val="54ACE02C"/>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3" w15:restartNumberingAfterBreak="0">
    <w:nsid w:val="0ECB2360"/>
    <w:multiLevelType w:val="multilevel"/>
    <w:tmpl w:val="866698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11037DE"/>
    <w:multiLevelType w:val="hybridMultilevel"/>
    <w:tmpl w:val="F11A2E78"/>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5" w15:restartNumberingAfterBreak="0">
    <w:nsid w:val="1AAF6E67"/>
    <w:multiLevelType w:val="hybridMultilevel"/>
    <w:tmpl w:val="8B28225A"/>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6" w15:restartNumberingAfterBreak="0">
    <w:nsid w:val="1ADA5111"/>
    <w:multiLevelType w:val="multilevel"/>
    <w:tmpl w:val="774CFA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C634AAF"/>
    <w:multiLevelType w:val="multilevel"/>
    <w:tmpl w:val="BA3E90CA"/>
    <w:lvl w:ilvl="0">
      <w:start w:val="1"/>
      <w:numFmt w:val="bullet"/>
      <w:lvlText w:val="●"/>
      <w:lvlJc w:val="left"/>
      <w:pPr>
        <w:ind w:left="754" w:hanging="359"/>
      </w:pPr>
      <w:rPr>
        <w:rFonts w:ascii="Noto Sans Symbols" w:eastAsia="Noto Sans Symbols" w:hAnsi="Noto Sans Symbols" w:cs="Noto Sans Symbols"/>
        <w:color w:val="0070C0"/>
      </w:rPr>
    </w:lvl>
    <w:lvl w:ilvl="1">
      <w:numFmt w:val="bullet"/>
      <w:lvlText w:val="·"/>
      <w:lvlJc w:val="left"/>
      <w:pPr>
        <w:ind w:left="1504" w:hanging="390"/>
      </w:pPr>
      <w:rPr>
        <w:rFonts w:ascii="Poppins" w:eastAsia="Poppins" w:hAnsi="Poppins" w:cs="Poppins"/>
        <w:color w:val="00B0F0"/>
        <w:sz w:val="22"/>
        <w:szCs w:val="22"/>
      </w:rPr>
    </w:lvl>
    <w:lvl w:ilvl="2">
      <w:start w:val="1"/>
      <w:numFmt w:val="bullet"/>
      <w:lvlText w:val="▪"/>
      <w:lvlJc w:val="left"/>
      <w:pPr>
        <w:ind w:left="2194" w:hanging="360"/>
      </w:pPr>
      <w:rPr>
        <w:rFonts w:ascii="Noto Sans Symbols" w:eastAsia="Noto Sans Symbols" w:hAnsi="Noto Sans Symbols" w:cs="Noto Sans Symbols"/>
      </w:rPr>
    </w:lvl>
    <w:lvl w:ilvl="3">
      <w:start w:val="1"/>
      <w:numFmt w:val="bullet"/>
      <w:lvlText w:val="●"/>
      <w:lvlJc w:val="left"/>
      <w:pPr>
        <w:ind w:left="2914" w:hanging="360"/>
      </w:pPr>
      <w:rPr>
        <w:rFonts w:ascii="Noto Sans Symbols" w:eastAsia="Noto Sans Symbols" w:hAnsi="Noto Sans Symbols" w:cs="Noto Sans Symbols"/>
      </w:rPr>
    </w:lvl>
    <w:lvl w:ilvl="4">
      <w:start w:val="1"/>
      <w:numFmt w:val="bullet"/>
      <w:lvlText w:val="o"/>
      <w:lvlJc w:val="left"/>
      <w:pPr>
        <w:ind w:left="3634" w:hanging="360"/>
      </w:pPr>
      <w:rPr>
        <w:rFonts w:ascii="Courier New" w:eastAsia="Courier New" w:hAnsi="Courier New" w:cs="Courier New"/>
      </w:rPr>
    </w:lvl>
    <w:lvl w:ilvl="5">
      <w:start w:val="1"/>
      <w:numFmt w:val="bullet"/>
      <w:lvlText w:val="▪"/>
      <w:lvlJc w:val="left"/>
      <w:pPr>
        <w:ind w:left="4354" w:hanging="360"/>
      </w:pPr>
      <w:rPr>
        <w:rFonts w:ascii="Noto Sans Symbols" w:eastAsia="Noto Sans Symbols" w:hAnsi="Noto Sans Symbols" w:cs="Noto Sans Symbols"/>
      </w:rPr>
    </w:lvl>
    <w:lvl w:ilvl="6">
      <w:start w:val="1"/>
      <w:numFmt w:val="bullet"/>
      <w:lvlText w:val="●"/>
      <w:lvlJc w:val="left"/>
      <w:pPr>
        <w:ind w:left="5074" w:hanging="360"/>
      </w:pPr>
      <w:rPr>
        <w:rFonts w:ascii="Noto Sans Symbols" w:eastAsia="Noto Sans Symbols" w:hAnsi="Noto Sans Symbols" w:cs="Noto Sans Symbols"/>
      </w:rPr>
    </w:lvl>
    <w:lvl w:ilvl="7">
      <w:start w:val="1"/>
      <w:numFmt w:val="bullet"/>
      <w:lvlText w:val="o"/>
      <w:lvlJc w:val="left"/>
      <w:pPr>
        <w:ind w:left="5794" w:hanging="360"/>
      </w:pPr>
      <w:rPr>
        <w:rFonts w:ascii="Courier New" w:eastAsia="Courier New" w:hAnsi="Courier New" w:cs="Courier New"/>
      </w:rPr>
    </w:lvl>
    <w:lvl w:ilvl="8">
      <w:start w:val="1"/>
      <w:numFmt w:val="bullet"/>
      <w:lvlText w:val="▪"/>
      <w:lvlJc w:val="left"/>
      <w:pPr>
        <w:ind w:left="6514" w:hanging="360"/>
      </w:pPr>
      <w:rPr>
        <w:rFonts w:ascii="Noto Sans Symbols" w:eastAsia="Noto Sans Symbols" w:hAnsi="Noto Sans Symbols" w:cs="Noto Sans Symbols"/>
      </w:rPr>
    </w:lvl>
  </w:abstractNum>
  <w:abstractNum w:abstractNumId="8" w15:restartNumberingAfterBreak="0">
    <w:nsid w:val="328441B7"/>
    <w:multiLevelType w:val="hybridMultilevel"/>
    <w:tmpl w:val="B4D613FE"/>
    <w:lvl w:ilvl="0" w:tplc="2C0A0001">
      <w:start w:val="1"/>
      <w:numFmt w:val="bullet"/>
      <w:lvlText w:val=""/>
      <w:lvlJc w:val="left"/>
      <w:pPr>
        <w:ind w:left="1287" w:hanging="360"/>
      </w:pPr>
      <w:rPr>
        <w:rFonts w:ascii="Symbol" w:hAnsi="Symbol" w:hint="default"/>
      </w:rPr>
    </w:lvl>
    <w:lvl w:ilvl="1" w:tplc="2C0A0003" w:tentative="1">
      <w:start w:val="1"/>
      <w:numFmt w:val="bullet"/>
      <w:lvlText w:val="o"/>
      <w:lvlJc w:val="left"/>
      <w:pPr>
        <w:ind w:left="2007" w:hanging="360"/>
      </w:pPr>
      <w:rPr>
        <w:rFonts w:ascii="Courier New" w:hAnsi="Courier New" w:cs="Courier New" w:hint="default"/>
      </w:rPr>
    </w:lvl>
    <w:lvl w:ilvl="2" w:tplc="2C0A0005" w:tentative="1">
      <w:start w:val="1"/>
      <w:numFmt w:val="bullet"/>
      <w:lvlText w:val=""/>
      <w:lvlJc w:val="left"/>
      <w:pPr>
        <w:ind w:left="2727" w:hanging="360"/>
      </w:pPr>
      <w:rPr>
        <w:rFonts w:ascii="Wingdings" w:hAnsi="Wingdings" w:hint="default"/>
      </w:rPr>
    </w:lvl>
    <w:lvl w:ilvl="3" w:tplc="2C0A0001" w:tentative="1">
      <w:start w:val="1"/>
      <w:numFmt w:val="bullet"/>
      <w:lvlText w:val=""/>
      <w:lvlJc w:val="left"/>
      <w:pPr>
        <w:ind w:left="3447" w:hanging="360"/>
      </w:pPr>
      <w:rPr>
        <w:rFonts w:ascii="Symbol" w:hAnsi="Symbol" w:hint="default"/>
      </w:rPr>
    </w:lvl>
    <w:lvl w:ilvl="4" w:tplc="2C0A0003" w:tentative="1">
      <w:start w:val="1"/>
      <w:numFmt w:val="bullet"/>
      <w:lvlText w:val="o"/>
      <w:lvlJc w:val="left"/>
      <w:pPr>
        <w:ind w:left="4167" w:hanging="360"/>
      </w:pPr>
      <w:rPr>
        <w:rFonts w:ascii="Courier New" w:hAnsi="Courier New" w:cs="Courier New" w:hint="default"/>
      </w:rPr>
    </w:lvl>
    <w:lvl w:ilvl="5" w:tplc="2C0A0005" w:tentative="1">
      <w:start w:val="1"/>
      <w:numFmt w:val="bullet"/>
      <w:lvlText w:val=""/>
      <w:lvlJc w:val="left"/>
      <w:pPr>
        <w:ind w:left="4887" w:hanging="360"/>
      </w:pPr>
      <w:rPr>
        <w:rFonts w:ascii="Wingdings" w:hAnsi="Wingdings" w:hint="default"/>
      </w:rPr>
    </w:lvl>
    <w:lvl w:ilvl="6" w:tplc="2C0A0001" w:tentative="1">
      <w:start w:val="1"/>
      <w:numFmt w:val="bullet"/>
      <w:lvlText w:val=""/>
      <w:lvlJc w:val="left"/>
      <w:pPr>
        <w:ind w:left="5607" w:hanging="360"/>
      </w:pPr>
      <w:rPr>
        <w:rFonts w:ascii="Symbol" w:hAnsi="Symbol" w:hint="default"/>
      </w:rPr>
    </w:lvl>
    <w:lvl w:ilvl="7" w:tplc="2C0A0003" w:tentative="1">
      <w:start w:val="1"/>
      <w:numFmt w:val="bullet"/>
      <w:lvlText w:val="o"/>
      <w:lvlJc w:val="left"/>
      <w:pPr>
        <w:ind w:left="6327" w:hanging="360"/>
      </w:pPr>
      <w:rPr>
        <w:rFonts w:ascii="Courier New" w:hAnsi="Courier New" w:cs="Courier New" w:hint="default"/>
      </w:rPr>
    </w:lvl>
    <w:lvl w:ilvl="8" w:tplc="2C0A0005" w:tentative="1">
      <w:start w:val="1"/>
      <w:numFmt w:val="bullet"/>
      <w:lvlText w:val=""/>
      <w:lvlJc w:val="left"/>
      <w:pPr>
        <w:ind w:left="7047" w:hanging="360"/>
      </w:pPr>
      <w:rPr>
        <w:rFonts w:ascii="Wingdings" w:hAnsi="Wingdings" w:hint="default"/>
      </w:rPr>
    </w:lvl>
  </w:abstractNum>
  <w:abstractNum w:abstractNumId="9" w15:restartNumberingAfterBreak="0">
    <w:nsid w:val="38C81C39"/>
    <w:multiLevelType w:val="hybridMultilevel"/>
    <w:tmpl w:val="FC781C96"/>
    <w:lvl w:ilvl="0" w:tplc="F0F80A32">
      <w:start w:val="1"/>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0" w15:restartNumberingAfterBreak="0">
    <w:nsid w:val="3B026CD0"/>
    <w:multiLevelType w:val="hybridMultilevel"/>
    <w:tmpl w:val="52804E0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1" w15:restartNumberingAfterBreak="0">
    <w:nsid w:val="3B21194D"/>
    <w:multiLevelType w:val="multilevel"/>
    <w:tmpl w:val="B72CA2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44B75411"/>
    <w:multiLevelType w:val="hybridMultilevel"/>
    <w:tmpl w:val="B7F276E6"/>
    <w:lvl w:ilvl="0" w:tplc="CE6EF66A">
      <w:start w:val="2"/>
      <w:numFmt w:val="lowerLetter"/>
      <w:lvlText w:val="%1."/>
      <w:lvlJc w:val="left"/>
      <w:pPr>
        <w:tabs>
          <w:tab w:val="num" w:pos="720"/>
        </w:tabs>
        <w:ind w:left="720" w:hanging="360"/>
      </w:pPr>
    </w:lvl>
    <w:lvl w:ilvl="1" w:tplc="F6FA9456" w:tentative="1">
      <w:start w:val="1"/>
      <w:numFmt w:val="decimal"/>
      <w:lvlText w:val="%2."/>
      <w:lvlJc w:val="left"/>
      <w:pPr>
        <w:tabs>
          <w:tab w:val="num" w:pos="1440"/>
        </w:tabs>
        <w:ind w:left="1440" w:hanging="360"/>
      </w:pPr>
    </w:lvl>
    <w:lvl w:ilvl="2" w:tplc="2F3ECC52" w:tentative="1">
      <w:start w:val="1"/>
      <w:numFmt w:val="decimal"/>
      <w:lvlText w:val="%3."/>
      <w:lvlJc w:val="left"/>
      <w:pPr>
        <w:tabs>
          <w:tab w:val="num" w:pos="2160"/>
        </w:tabs>
        <w:ind w:left="2160" w:hanging="360"/>
      </w:pPr>
    </w:lvl>
    <w:lvl w:ilvl="3" w:tplc="207EEE18" w:tentative="1">
      <w:start w:val="1"/>
      <w:numFmt w:val="decimal"/>
      <w:lvlText w:val="%4."/>
      <w:lvlJc w:val="left"/>
      <w:pPr>
        <w:tabs>
          <w:tab w:val="num" w:pos="2880"/>
        </w:tabs>
        <w:ind w:left="2880" w:hanging="360"/>
      </w:pPr>
    </w:lvl>
    <w:lvl w:ilvl="4" w:tplc="D0CA7950" w:tentative="1">
      <w:start w:val="1"/>
      <w:numFmt w:val="decimal"/>
      <w:lvlText w:val="%5."/>
      <w:lvlJc w:val="left"/>
      <w:pPr>
        <w:tabs>
          <w:tab w:val="num" w:pos="3600"/>
        </w:tabs>
        <w:ind w:left="3600" w:hanging="360"/>
      </w:pPr>
    </w:lvl>
    <w:lvl w:ilvl="5" w:tplc="5EA8F04C" w:tentative="1">
      <w:start w:val="1"/>
      <w:numFmt w:val="decimal"/>
      <w:lvlText w:val="%6."/>
      <w:lvlJc w:val="left"/>
      <w:pPr>
        <w:tabs>
          <w:tab w:val="num" w:pos="4320"/>
        </w:tabs>
        <w:ind w:left="4320" w:hanging="360"/>
      </w:pPr>
    </w:lvl>
    <w:lvl w:ilvl="6" w:tplc="1E1450D2" w:tentative="1">
      <w:start w:val="1"/>
      <w:numFmt w:val="decimal"/>
      <w:lvlText w:val="%7."/>
      <w:lvlJc w:val="left"/>
      <w:pPr>
        <w:tabs>
          <w:tab w:val="num" w:pos="5040"/>
        </w:tabs>
        <w:ind w:left="5040" w:hanging="360"/>
      </w:pPr>
    </w:lvl>
    <w:lvl w:ilvl="7" w:tplc="F8D6D5D6" w:tentative="1">
      <w:start w:val="1"/>
      <w:numFmt w:val="decimal"/>
      <w:lvlText w:val="%8."/>
      <w:lvlJc w:val="left"/>
      <w:pPr>
        <w:tabs>
          <w:tab w:val="num" w:pos="5760"/>
        </w:tabs>
        <w:ind w:left="5760" w:hanging="360"/>
      </w:pPr>
    </w:lvl>
    <w:lvl w:ilvl="8" w:tplc="EED883DE" w:tentative="1">
      <w:start w:val="1"/>
      <w:numFmt w:val="decimal"/>
      <w:lvlText w:val="%9."/>
      <w:lvlJc w:val="left"/>
      <w:pPr>
        <w:tabs>
          <w:tab w:val="num" w:pos="6480"/>
        </w:tabs>
        <w:ind w:left="6480" w:hanging="360"/>
      </w:pPr>
    </w:lvl>
  </w:abstractNum>
  <w:abstractNum w:abstractNumId="13" w15:restartNumberingAfterBreak="0">
    <w:nsid w:val="537D1FA4"/>
    <w:multiLevelType w:val="multilevel"/>
    <w:tmpl w:val="3D6265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54C85052"/>
    <w:multiLevelType w:val="hybridMultilevel"/>
    <w:tmpl w:val="2BB2AA3E"/>
    <w:lvl w:ilvl="0" w:tplc="2C0A0001">
      <w:start w:val="1"/>
      <w:numFmt w:val="bullet"/>
      <w:lvlText w:val=""/>
      <w:lvlJc w:val="left"/>
      <w:pPr>
        <w:ind w:left="1146" w:hanging="360"/>
      </w:pPr>
      <w:rPr>
        <w:rFonts w:ascii="Symbol" w:hAnsi="Symbol" w:hint="default"/>
      </w:rPr>
    </w:lvl>
    <w:lvl w:ilvl="1" w:tplc="2C0A0003" w:tentative="1">
      <w:start w:val="1"/>
      <w:numFmt w:val="bullet"/>
      <w:lvlText w:val="o"/>
      <w:lvlJc w:val="left"/>
      <w:pPr>
        <w:ind w:left="1866" w:hanging="360"/>
      </w:pPr>
      <w:rPr>
        <w:rFonts w:ascii="Courier New" w:hAnsi="Courier New" w:cs="Courier New" w:hint="default"/>
      </w:rPr>
    </w:lvl>
    <w:lvl w:ilvl="2" w:tplc="2C0A0005" w:tentative="1">
      <w:start w:val="1"/>
      <w:numFmt w:val="bullet"/>
      <w:lvlText w:val=""/>
      <w:lvlJc w:val="left"/>
      <w:pPr>
        <w:ind w:left="2586" w:hanging="360"/>
      </w:pPr>
      <w:rPr>
        <w:rFonts w:ascii="Wingdings" w:hAnsi="Wingdings" w:hint="default"/>
      </w:rPr>
    </w:lvl>
    <w:lvl w:ilvl="3" w:tplc="2C0A0001" w:tentative="1">
      <w:start w:val="1"/>
      <w:numFmt w:val="bullet"/>
      <w:lvlText w:val=""/>
      <w:lvlJc w:val="left"/>
      <w:pPr>
        <w:ind w:left="3306" w:hanging="360"/>
      </w:pPr>
      <w:rPr>
        <w:rFonts w:ascii="Symbol" w:hAnsi="Symbol" w:hint="default"/>
      </w:rPr>
    </w:lvl>
    <w:lvl w:ilvl="4" w:tplc="2C0A0003" w:tentative="1">
      <w:start w:val="1"/>
      <w:numFmt w:val="bullet"/>
      <w:lvlText w:val="o"/>
      <w:lvlJc w:val="left"/>
      <w:pPr>
        <w:ind w:left="4026" w:hanging="360"/>
      </w:pPr>
      <w:rPr>
        <w:rFonts w:ascii="Courier New" w:hAnsi="Courier New" w:cs="Courier New" w:hint="default"/>
      </w:rPr>
    </w:lvl>
    <w:lvl w:ilvl="5" w:tplc="2C0A0005" w:tentative="1">
      <w:start w:val="1"/>
      <w:numFmt w:val="bullet"/>
      <w:lvlText w:val=""/>
      <w:lvlJc w:val="left"/>
      <w:pPr>
        <w:ind w:left="4746" w:hanging="360"/>
      </w:pPr>
      <w:rPr>
        <w:rFonts w:ascii="Wingdings" w:hAnsi="Wingdings" w:hint="default"/>
      </w:rPr>
    </w:lvl>
    <w:lvl w:ilvl="6" w:tplc="2C0A0001" w:tentative="1">
      <w:start w:val="1"/>
      <w:numFmt w:val="bullet"/>
      <w:lvlText w:val=""/>
      <w:lvlJc w:val="left"/>
      <w:pPr>
        <w:ind w:left="5466" w:hanging="360"/>
      </w:pPr>
      <w:rPr>
        <w:rFonts w:ascii="Symbol" w:hAnsi="Symbol" w:hint="default"/>
      </w:rPr>
    </w:lvl>
    <w:lvl w:ilvl="7" w:tplc="2C0A0003" w:tentative="1">
      <w:start w:val="1"/>
      <w:numFmt w:val="bullet"/>
      <w:lvlText w:val="o"/>
      <w:lvlJc w:val="left"/>
      <w:pPr>
        <w:ind w:left="6186" w:hanging="360"/>
      </w:pPr>
      <w:rPr>
        <w:rFonts w:ascii="Courier New" w:hAnsi="Courier New" w:cs="Courier New" w:hint="default"/>
      </w:rPr>
    </w:lvl>
    <w:lvl w:ilvl="8" w:tplc="2C0A0005" w:tentative="1">
      <w:start w:val="1"/>
      <w:numFmt w:val="bullet"/>
      <w:lvlText w:val=""/>
      <w:lvlJc w:val="left"/>
      <w:pPr>
        <w:ind w:left="6906" w:hanging="360"/>
      </w:pPr>
      <w:rPr>
        <w:rFonts w:ascii="Wingdings" w:hAnsi="Wingdings" w:hint="default"/>
      </w:rPr>
    </w:lvl>
  </w:abstractNum>
  <w:abstractNum w:abstractNumId="15" w15:restartNumberingAfterBreak="0">
    <w:nsid w:val="54CE331A"/>
    <w:multiLevelType w:val="hybridMultilevel"/>
    <w:tmpl w:val="5F7A33E6"/>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6" w15:restartNumberingAfterBreak="0">
    <w:nsid w:val="5E3D0443"/>
    <w:multiLevelType w:val="hybridMultilevel"/>
    <w:tmpl w:val="76B8E238"/>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7" w15:restartNumberingAfterBreak="0">
    <w:nsid w:val="5F01005A"/>
    <w:multiLevelType w:val="hybridMultilevel"/>
    <w:tmpl w:val="59F440F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8" w15:restartNumberingAfterBreak="0">
    <w:nsid w:val="662B49C2"/>
    <w:multiLevelType w:val="hybridMultilevel"/>
    <w:tmpl w:val="B93CD274"/>
    <w:lvl w:ilvl="0" w:tplc="22849ABC">
      <w:start w:val="1"/>
      <w:numFmt w:val="upperLetter"/>
      <w:lvlText w:val="%1."/>
      <w:lvlJc w:val="left"/>
      <w:pPr>
        <w:ind w:left="720" w:hanging="360"/>
      </w:pPr>
      <w:rPr>
        <w:rFonts w:ascii="Poppins ExtraBold" w:eastAsiaTheme="majorEastAsia" w:hAnsi="Poppins ExtraBold" w:cstheme="majorBidi" w:hint="default"/>
        <w:b w:val="0"/>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9" w15:restartNumberingAfterBreak="0">
    <w:nsid w:val="6AA05156"/>
    <w:multiLevelType w:val="multilevel"/>
    <w:tmpl w:val="AA945AC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B49245D"/>
    <w:multiLevelType w:val="multilevel"/>
    <w:tmpl w:val="552007EC"/>
    <w:lvl w:ilvl="0">
      <w:start w:val="1"/>
      <w:numFmt w:val="decimal"/>
      <w:lvlText w:val="%1."/>
      <w:lvlJc w:val="left"/>
      <w:pPr>
        <w:ind w:left="720" w:hanging="360"/>
      </w:pPr>
      <w:rPr>
        <w:rFonts w:ascii="Poppins" w:eastAsia="Poppins" w:hAnsi="Poppins" w:cs="Poppins"/>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DDC68B0"/>
    <w:multiLevelType w:val="multilevel"/>
    <w:tmpl w:val="E0D61E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EFD2433"/>
    <w:multiLevelType w:val="multilevel"/>
    <w:tmpl w:val="E2CAE7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5725F3F"/>
    <w:multiLevelType w:val="multilevel"/>
    <w:tmpl w:val="73C82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7EC6D2D"/>
    <w:multiLevelType w:val="multilevel"/>
    <w:tmpl w:val="37FA0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EB3F48"/>
    <w:multiLevelType w:val="multilevel"/>
    <w:tmpl w:val="ED128B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7C67549A"/>
    <w:multiLevelType w:val="multilevel"/>
    <w:tmpl w:val="DE527A3C"/>
    <w:lvl w:ilvl="0">
      <w:start w:val="1"/>
      <w:numFmt w:val="bullet"/>
      <w:lvlText w:val="●"/>
      <w:lvlJc w:val="left"/>
      <w:pPr>
        <w:ind w:left="754" w:hanging="359"/>
      </w:pPr>
      <w:rPr>
        <w:rFonts w:ascii="Noto Sans Symbols" w:eastAsia="Noto Sans Symbols" w:hAnsi="Noto Sans Symbols" w:cs="Noto Sans Symbols"/>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FA94467"/>
    <w:multiLevelType w:val="hybridMultilevel"/>
    <w:tmpl w:val="DD2EBA0C"/>
    <w:lvl w:ilvl="0" w:tplc="E03E537E">
      <w:start w:val="2"/>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6"/>
  </w:num>
  <w:num w:numId="2">
    <w:abstractNumId w:val="13"/>
  </w:num>
  <w:num w:numId="3">
    <w:abstractNumId w:val="11"/>
  </w:num>
  <w:num w:numId="4">
    <w:abstractNumId w:val="3"/>
  </w:num>
  <w:num w:numId="5">
    <w:abstractNumId w:val="20"/>
  </w:num>
  <w:num w:numId="6">
    <w:abstractNumId w:val="7"/>
  </w:num>
  <w:num w:numId="7">
    <w:abstractNumId w:val="26"/>
  </w:num>
  <w:num w:numId="8">
    <w:abstractNumId w:val="27"/>
  </w:num>
  <w:num w:numId="9">
    <w:abstractNumId w:val="9"/>
  </w:num>
  <w:num w:numId="10">
    <w:abstractNumId w:val="18"/>
  </w:num>
  <w:num w:numId="11">
    <w:abstractNumId w:val="24"/>
  </w:num>
  <w:num w:numId="12">
    <w:abstractNumId w:val="23"/>
    <w:lvlOverride w:ilvl="0">
      <w:lvl w:ilvl="0">
        <w:numFmt w:val="lowerLetter"/>
        <w:lvlText w:val="%1."/>
        <w:lvlJc w:val="left"/>
      </w:lvl>
    </w:lvlOverride>
  </w:num>
  <w:num w:numId="13">
    <w:abstractNumId w:val="12"/>
  </w:num>
  <w:num w:numId="14">
    <w:abstractNumId w:val="4"/>
  </w:num>
  <w:num w:numId="15">
    <w:abstractNumId w:val="2"/>
  </w:num>
  <w:num w:numId="16">
    <w:abstractNumId w:val="8"/>
  </w:num>
  <w:num w:numId="17">
    <w:abstractNumId w:val="19"/>
  </w:num>
  <w:num w:numId="18">
    <w:abstractNumId w:val="1"/>
  </w:num>
  <w:num w:numId="19">
    <w:abstractNumId w:val="21"/>
  </w:num>
  <w:num w:numId="20">
    <w:abstractNumId w:val="25"/>
  </w:num>
  <w:num w:numId="21">
    <w:abstractNumId w:val="22"/>
  </w:num>
  <w:num w:numId="22">
    <w:abstractNumId w:val="14"/>
  </w:num>
  <w:num w:numId="23">
    <w:abstractNumId w:val="0"/>
  </w:num>
  <w:num w:numId="24">
    <w:abstractNumId w:val="5"/>
  </w:num>
  <w:num w:numId="25">
    <w:abstractNumId w:val="17"/>
  </w:num>
  <w:num w:numId="26">
    <w:abstractNumId w:val="16"/>
  </w:num>
  <w:num w:numId="27">
    <w:abstractNumId w:val="10"/>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8A6"/>
    <w:rsid w:val="000971C7"/>
    <w:rsid w:val="000F0368"/>
    <w:rsid w:val="00130890"/>
    <w:rsid w:val="0015565C"/>
    <w:rsid w:val="00182BF8"/>
    <w:rsid w:val="00196A54"/>
    <w:rsid w:val="001C37F2"/>
    <w:rsid w:val="001D2396"/>
    <w:rsid w:val="001F3288"/>
    <w:rsid w:val="00210D34"/>
    <w:rsid w:val="00254CA0"/>
    <w:rsid w:val="00272743"/>
    <w:rsid w:val="002A0212"/>
    <w:rsid w:val="002D522E"/>
    <w:rsid w:val="002E634A"/>
    <w:rsid w:val="00335D48"/>
    <w:rsid w:val="00354E28"/>
    <w:rsid w:val="00377677"/>
    <w:rsid w:val="00383DF1"/>
    <w:rsid w:val="003B552D"/>
    <w:rsid w:val="003F3122"/>
    <w:rsid w:val="00405C52"/>
    <w:rsid w:val="0043435D"/>
    <w:rsid w:val="00440092"/>
    <w:rsid w:val="004416C3"/>
    <w:rsid w:val="0045657D"/>
    <w:rsid w:val="00460FAE"/>
    <w:rsid w:val="004635F3"/>
    <w:rsid w:val="00465A3C"/>
    <w:rsid w:val="00476F3F"/>
    <w:rsid w:val="004E43BE"/>
    <w:rsid w:val="00516A8C"/>
    <w:rsid w:val="00522D52"/>
    <w:rsid w:val="005502A6"/>
    <w:rsid w:val="00562D7A"/>
    <w:rsid w:val="00593CC7"/>
    <w:rsid w:val="005F222C"/>
    <w:rsid w:val="0061467E"/>
    <w:rsid w:val="00617D9B"/>
    <w:rsid w:val="006644D0"/>
    <w:rsid w:val="006760B9"/>
    <w:rsid w:val="006C6E00"/>
    <w:rsid w:val="006D5E80"/>
    <w:rsid w:val="006E6267"/>
    <w:rsid w:val="006F02A2"/>
    <w:rsid w:val="00762A1D"/>
    <w:rsid w:val="007E1D56"/>
    <w:rsid w:val="008410EB"/>
    <w:rsid w:val="00842C2D"/>
    <w:rsid w:val="0088546B"/>
    <w:rsid w:val="008B5C49"/>
    <w:rsid w:val="008D412A"/>
    <w:rsid w:val="008E43DF"/>
    <w:rsid w:val="00932644"/>
    <w:rsid w:val="00952CFD"/>
    <w:rsid w:val="00953902"/>
    <w:rsid w:val="00965E0E"/>
    <w:rsid w:val="009D20CB"/>
    <w:rsid w:val="00A07CC3"/>
    <w:rsid w:val="00A20D6A"/>
    <w:rsid w:val="00A25728"/>
    <w:rsid w:val="00A77753"/>
    <w:rsid w:val="00AC431B"/>
    <w:rsid w:val="00B06DE1"/>
    <w:rsid w:val="00B77354"/>
    <w:rsid w:val="00B94F1A"/>
    <w:rsid w:val="00BA509D"/>
    <w:rsid w:val="00BB277B"/>
    <w:rsid w:val="00BE3677"/>
    <w:rsid w:val="00BE5D4B"/>
    <w:rsid w:val="00BF51C6"/>
    <w:rsid w:val="00C17820"/>
    <w:rsid w:val="00C22C16"/>
    <w:rsid w:val="00C357F1"/>
    <w:rsid w:val="00C43A9D"/>
    <w:rsid w:val="00C70A6C"/>
    <w:rsid w:val="00C70F52"/>
    <w:rsid w:val="00CD25AA"/>
    <w:rsid w:val="00CD790C"/>
    <w:rsid w:val="00CF0754"/>
    <w:rsid w:val="00CF5D90"/>
    <w:rsid w:val="00D01477"/>
    <w:rsid w:val="00D458F0"/>
    <w:rsid w:val="00D558A6"/>
    <w:rsid w:val="00D741FE"/>
    <w:rsid w:val="00D94C86"/>
    <w:rsid w:val="00DB45C0"/>
    <w:rsid w:val="00E502FF"/>
    <w:rsid w:val="00E854E5"/>
    <w:rsid w:val="00E9673F"/>
    <w:rsid w:val="00EA350A"/>
    <w:rsid w:val="00EB2BDE"/>
    <w:rsid w:val="00EB75B0"/>
    <w:rsid w:val="00ED0227"/>
    <w:rsid w:val="00F11D5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849FB3"/>
  <w15:docId w15:val="{C6231976-DA0E-4FC9-AB96-C2E780D7F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oppins" w:eastAsia="Poppins" w:hAnsi="Poppins" w:cs="Poppins"/>
        <w:sz w:val="22"/>
        <w:szCs w:val="22"/>
        <w:lang w:val="es-AR" w:eastAsia="es-AR"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8F1"/>
  </w:style>
  <w:style w:type="paragraph" w:styleId="Ttulo1">
    <w:name w:val="heading 1"/>
    <w:basedOn w:val="Normal"/>
    <w:link w:val="Ttulo1Car"/>
    <w:uiPriority w:val="9"/>
    <w:qFormat/>
    <w:rsid w:val="002048F1"/>
    <w:pPr>
      <w:spacing w:before="480" w:after="360" w:line="400" w:lineRule="exact"/>
      <w:outlineLvl w:val="0"/>
    </w:pPr>
    <w:rPr>
      <w:rFonts w:ascii="Poppins ExtraBold" w:eastAsia="Times New Roman" w:hAnsi="Poppins ExtraBold" w:cs="Times New Roman"/>
      <w:b/>
      <w:bCs/>
      <w:color w:val="0070C0"/>
      <w:kern w:val="36"/>
      <w:sz w:val="36"/>
      <w:szCs w:val="48"/>
    </w:rPr>
  </w:style>
  <w:style w:type="paragraph" w:styleId="Ttulo2">
    <w:name w:val="heading 2"/>
    <w:basedOn w:val="Normal"/>
    <w:link w:val="Ttulo2Car"/>
    <w:uiPriority w:val="9"/>
    <w:qFormat/>
    <w:rsid w:val="002048F1"/>
    <w:pPr>
      <w:pBdr>
        <w:bottom w:val="single" w:sz="4" w:space="1" w:color="92D050"/>
      </w:pBdr>
      <w:spacing w:before="240"/>
      <w:outlineLvl w:val="1"/>
    </w:pPr>
    <w:rPr>
      <w:rFonts w:ascii="Poppins Medium" w:eastAsia="Times New Roman" w:hAnsi="Poppins Medium" w:cs="Times New Roman"/>
      <w:b/>
      <w:bCs/>
      <w:color w:val="0070C0"/>
      <w:spacing w:val="10"/>
      <w:sz w:val="28"/>
      <w:szCs w:val="36"/>
    </w:rPr>
  </w:style>
  <w:style w:type="paragraph" w:styleId="Ttulo3">
    <w:name w:val="heading 3"/>
    <w:basedOn w:val="Normal"/>
    <w:next w:val="Normal"/>
    <w:link w:val="Ttulo3Car"/>
    <w:uiPriority w:val="9"/>
    <w:unhideWhenUsed/>
    <w:qFormat/>
    <w:rsid w:val="002048F1"/>
    <w:pPr>
      <w:keepNext/>
      <w:keepLines/>
      <w:spacing w:before="40"/>
      <w:outlineLvl w:val="2"/>
    </w:pPr>
    <w:rPr>
      <w:rFonts w:ascii="Poppins ExtraBold" w:eastAsiaTheme="majorEastAsia" w:hAnsi="Poppins ExtraBold" w:cstheme="majorBidi"/>
      <w:color w:val="FF0066"/>
      <w:sz w:val="28"/>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983682"/>
    <w:pPr>
      <w:tabs>
        <w:tab w:val="center" w:pos="4419"/>
        <w:tab w:val="right" w:pos="8838"/>
      </w:tabs>
      <w:spacing w:after="0"/>
    </w:pPr>
  </w:style>
  <w:style w:type="character" w:customStyle="1" w:styleId="EncabezadoCar">
    <w:name w:val="Encabezado Car"/>
    <w:basedOn w:val="Fuentedeprrafopredeter"/>
    <w:link w:val="Encabezado"/>
    <w:uiPriority w:val="99"/>
    <w:rsid w:val="00983682"/>
  </w:style>
  <w:style w:type="paragraph" w:styleId="Piedepgina">
    <w:name w:val="footer"/>
    <w:basedOn w:val="Normal"/>
    <w:link w:val="PiedepginaCar"/>
    <w:uiPriority w:val="99"/>
    <w:unhideWhenUsed/>
    <w:rsid w:val="00983682"/>
    <w:pPr>
      <w:tabs>
        <w:tab w:val="center" w:pos="4419"/>
        <w:tab w:val="right" w:pos="8838"/>
      </w:tabs>
      <w:spacing w:after="0"/>
    </w:pPr>
  </w:style>
  <w:style w:type="character" w:customStyle="1" w:styleId="PiedepginaCar">
    <w:name w:val="Pie de página Car"/>
    <w:basedOn w:val="Fuentedeprrafopredeter"/>
    <w:link w:val="Piedepgina"/>
    <w:uiPriority w:val="99"/>
    <w:rsid w:val="00983682"/>
  </w:style>
  <w:style w:type="character" w:customStyle="1" w:styleId="Ttulo1Car">
    <w:name w:val="Título 1 Car"/>
    <w:basedOn w:val="Fuentedeprrafopredeter"/>
    <w:link w:val="Ttulo1"/>
    <w:uiPriority w:val="9"/>
    <w:rsid w:val="002048F1"/>
    <w:rPr>
      <w:rFonts w:ascii="Poppins ExtraBold" w:eastAsia="Times New Roman" w:hAnsi="Poppins ExtraBold" w:cs="Times New Roman"/>
      <w:b/>
      <w:bCs/>
      <w:color w:val="0070C0"/>
      <w:kern w:val="36"/>
      <w:sz w:val="36"/>
      <w:szCs w:val="48"/>
      <w:lang w:eastAsia="es-AR"/>
    </w:rPr>
  </w:style>
  <w:style w:type="character" w:customStyle="1" w:styleId="Ttulo2Car">
    <w:name w:val="Título 2 Car"/>
    <w:basedOn w:val="Fuentedeprrafopredeter"/>
    <w:link w:val="Ttulo2"/>
    <w:uiPriority w:val="9"/>
    <w:rsid w:val="002048F1"/>
    <w:rPr>
      <w:rFonts w:ascii="Poppins Medium" w:eastAsia="Times New Roman" w:hAnsi="Poppins Medium" w:cs="Times New Roman"/>
      <w:b/>
      <w:bCs/>
      <w:color w:val="0070C0"/>
      <w:spacing w:val="10"/>
      <w:sz w:val="28"/>
      <w:szCs w:val="36"/>
      <w:lang w:eastAsia="es-AR"/>
    </w:rPr>
  </w:style>
  <w:style w:type="paragraph" w:styleId="NormalWeb">
    <w:name w:val="Normal (Web)"/>
    <w:basedOn w:val="Normal"/>
    <w:uiPriority w:val="99"/>
    <w:unhideWhenUsed/>
    <w:rsid w:val="00E161F5"/>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Fuentedeprrafopredeter"/>
    <w:rsid w:val="00E161F5"/>
  </w:style>
  <w:style w:type="character" w:styleId="Hipervnculo">
    <w:name w:val="Hyperlink"/>
    <w:basedOn w:val="Fuentedeprrafopredeter"/>
    <w:uiPriority w:val="99"/>
    <w:unhideWhenUsed/>
    <w:rsid w:val="00E161F5"/>
    <w:rPr>
      <w:color w:val="0000FF"/>
      <w:u w:val="single"/>
    </w:rPr>
  </w:style>
  <w:style w:type="paragraph" w:styleId="Prrafodelista">
    <w:name w:val="List Paragraph"/>
    <w:basedOn w:val="Normal"/>
    <w:uiPriority w:val="34"/>
    <w:qFormat/>
    <w:rsid w:val="00E161F5"/>
    <w:pPr>
      <w:ind w:left="720"/>
      <w:contextualSpacing/>
    </w:pPr>
  </w:style>
  <w:style w:type="character" w:customStyle="1" w:styleId="Ttulo3Car">
    <w:name w:val="Título 3 Car"/>
    <w:basedOn w:val="Fuentedeprrafopredeter"/>
    <w:link w:val="Ttulo3"/>
    <w:uiPriority w:val="9"/>
    <w:rsid w:val="002048F1"/>
    <w:rPr>
      <w:rFonts w:ascii="Poppins ExtraBold" w:eastAsiaTheme="majorEastAsia" w:hAnsi="Poppins ExtraBold" w:cstheme="majorBidi"/>
      <w:color w:val="FF0066"/>
      <w:sz w:val="28"/>
      <w:szCs w:val="24"/>
    </w:rPr>
  </w:style>
  <w:style w:type="character" w:styleId="Textoennegrita">
    <w:name w:val="Strong"/>
    <w:basedOn w:val="Fuentedeprrafopredeter"/>
    <w:uiPriority w:val="22"/>
    <w:qFormat/>
    <w:rsid w:val="00C702A2"/>
    <w:rPr>
      <w:b/>
      <w:bCs/>
    </w:rPr>
  </w:style>
  <w:style w:type="character" w:styleId="nfasis">
    <w:name w:val="Emphasis"/>
    <w:basedOn w:val="Fuentedeprrafopredeter"/>
    <w:uiPriority w:val="20"/>
    <w:qFormat/>
    <w:rsid w:val="00EB1694"/>
    <w:rPr>
      <w:i/>
      <w:iC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4E43BE"/>
    <w:pPr>
      <w:spacing w:after="0"/>
    </w:pPr>
  </w:style>
  <w:style w:type="table" w:styleId="Tablaconcuadrcula">
    <w:name w:val="Table Grid"/>
    <w:basedOn w:val="Tablanormal"/>
    <w:uiPriority w:val="59"/>
    <w:rsid w:val="00B94F1A"/>
    <w:pPr>
      <w:spacing w:after="0"/>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sas-cuerpo">
    <w:name w:val="mesas-cuerpo"/>
    <w:basedOn w:val="Normal"/>
    <w:qFormat/>
    <w:rsid w:val="00B94F1A"/>
    <w:pPr>
      <w:spacing w:after="0"/>
      <w:ind w:firstLine="284"/>
      <w:jc w:val="both"/>
    </w:pPr>
    <w:rPr>
      <w:rFonts w:ascii="Arial" w:eastAsia="Times New Roman" w:hAnsi="Arial" w:cs="Arial"/>
      <w:szCs w:val="20"/>
    </w:rPr>
  </w:style>
  <w:style w:type="paragraph" w:customStyle="1" w:styleId="CUADRO-TITULO">
    <w:name w:val="CUADRO-TITULO"/>
    <w:basedOn w:val="Normal"/>
    <w:qFormat/>
    <w:rsid w:val="00B94F1A"/>
    <w:pPr>
      <w:spacing w:after="0"/>
      <w:jc w:val="both"/>
    </w:pPr>
    <w:rPr>
      <w:rFonts w:ascii="Arial" w:eastAsiaTheme="minorHAnsi" w:hAnsi="Arial" w:cs="Arial"/>
      <w:b/>
      <w:lang w:eastAsia="en-US"/>
    </w:rPr>
  </w:style>
  <w:style w:type="paragraph" w:customStyle="1" w:styleId="CUADRO-autores">
    <w:name w:val="CUADRO-autores"/>
    <w:basedOn w:val="Normal"/>
    <w:qFormat/>
    <w:rsid w:val="00B94F1A"/>
    <w:pPr>
      <w:spacing w:after="0"/>
      <w:jc w:val="both"/>
    </w:pPr>
    <w:rPr>
      <w:rFonts w:ascii="Arial" w:eastAsiaTheme="minorHAnsi" w:hAnsi="Arial" w:cs="Arial"/>
      <w:szCs w:val="20"/>
      <w:lang w:eastAsia="en-US"/>
    </w:rPr>
  </w:style>
  <w:style w:type="paragraph" w:customStyle="1" w:styleId="mesa-titulos-cuerpo">
    <w:name w:val="mesa-titulos-cuerpo"/>
    <w:basedOn w:val="Normal"/>
    <w:qFormat/>
    <w:rsid w:val="00B94F1A"/>
    <w:pPr>
      <w:spacing w:after="0"/>
    </w:pPr>
    <w:rPr>
      <w:rFonts w:ascii="Arial" w:eastAsiaTheme="minorHAnsi" w:hAnsi="Arial" w:cs="Arial"/>
      <w:b/>
      <w:lang w:eastAsia="en-US"/>
    </w:rPr>
  </w:style>
  <w:style w:type="paragraph" w:customStyle="1" w:styleId="bibliografia">
    <w:name w:val="bibliografia"/>
    <w:basedOn w:val="mesas-cuerpo"/>
    <w:qFormat/>
    <w:rsid w:val="00B94F1A"/>
    <w:pPr>
      <w:spacing w:after="60"/>
      <w:ind w:left="454" w:hanging="454"/>
      <w:jc w:val="left"/>
    </w:pPr>
    <w:rPr>
      <w:sz w:val="20"/>
      <w:szCs w:val="18"/>
    </w:rPr>
  </w:style>
  <w:style w:type="character" w:styleId="Mencinsinresolver">
    <w:name w:val="Unresolved Mention"/>
    <w:basedOn w:val="Fuentedeprrafopredeter"/>
    <w:uiPriority w:val="99"/>
    <w:semiHidden/>
    <w:unhideWhenUsed/>
    <w:rsid w:val="004416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21270">
      <w:bodyDiv w:val="1"/>
      <w:marLeft w:val="0"/>
      <w:marRight w:val="0"/>
      <w:marTop w:val="0"/>
      <w:marBottom w:val="0"/>
      <w:divBdr>
        <w:top w:val="none" w:sz="0" w:space="0" w:color="auto"/>
        <w:left w:val="none" w:sz="0" w:space="0" w:color="auto"/>
        <w:bottom w:val="none" w:sz="0" w:space="0" w:color="auto"/>
        <w:right w:val="none" w:sz="0" w:space="0" w:color="auto"/>
      </w:divBdr>
    </w:div>
    <w:div w:id="242449590">
      <w:bodyDiv w:val="1"/>
      <w:marLeft w:val="0"/>
      <w:marRight w:val="0"/>
      <w:marTop w:val="0"/>
      <w:marBottom w:val="0"/>
      <w:divBdr>
        <w:top w:val="none" w:sz="0" w:space="0" w:color="auto"/>
        <w:left w:val="none" w:sz="0" w:space="0" w:color="auto"/>
        <w:bottom w:val="none" w:sz="0" w:space="0" w:color="auto"/>
        <w:right w:val="none" w:sz="0" w:space="0" w:color="auto"/>
      </w:divBdr>
    </w:div>
    <w:div w:id="6099726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ialnet.unirioja.es/servlet/articulo?codigo=8347537&amp;orden=0&amp;info=link"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ialnet.unirioja.es/descarga/articulo/8536785.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antiago.gomez@comunidad.unne.edu.ar" TargetMode="External"/><Relationship Id="rId5" Type="http://schemas.openxmlformats.org/officeDocument/2006/relationships/settings" Target="settings.xml"/><Relationship Id="rId15" Type="http://schemas.openxmlformats.org/officeDocument/2006/relationships/hyperlink" Target="https://doi.org/10.5354/24525014.2023.71394" TargetMode="External"/><Relationship Id="rId10" Type="http://schemas.openxmlformats.org/officeDocument/2006/relationships/hyperlink" Target="mailto:gabriela.bruquetas@comunidad.unne.edu.ar"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mailto:jgaraybroggi@comunidad.unne.edu.ar" TargetMode="External"/><Relationship Id="rId14" Type="http://schemas.openxmlformats.org/officeDocument/2006/relationships/hyperlink" Target="https://doi.org/10.4995/redu.2022.17029"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h+PWmy3h3S1mxeh16IwkIh87TQ==">CgMxLjAyDmgudXlvd3RidG5zdjVnOAByITFCUEd0eGJCT2VCTjdzU0o5U1puaHY5NkowZi1fZnJ2dQ==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5760942-CCA7-4786-A1BD-8B52E010C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4</Pages>
  <Words>2060</Words>
  <Characters>11333</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Windows</dc:creator>
  <cp:lastModifiedBy>Usuario</cp:lastModifiedBy>
  <cp:revision>11</cp:revision>
  <dcterms:created xsi:type="dcterms:W3CDTF">2025-06-13T16:22:00Z</dcterms:created>
  <dcterms:modified xsi:type="dcterms:W3CDTF">2025-06-25T13:38:00Z</dcterms:modified>
</cp:coreProperties>
</file>