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7BF2" w:rsidRPr="00706F51" w:rsidRDefault="00FA7BF2" w:rsidP="00706F51">
      <w:pPr>
        <w:spacing w:line="240" w:lineRule="auto"/>
        <w:rPr>
          <w:rFonts w:ascii="Arial" w:hAnsi="Arial" w:cs="Arial"/>
        </w:rPr>
      </w:pPr>
      <w:bookmarkStart w:id="0" w:name="_GoBack"/>
      <w:r w:rsidRPr="00706F51">
        <w:rPr>
          <w:rFonts w:ascii="Arial" w:hAnsi="Arial" w:cs="Arial"/>
          <w:u w:val="single"/>
        </w:rPr>
        <w:t>Título</w:t>
      </w:r>
      <w:r w:rsidR="00825276" w:rsidRPr="00706F51">
        <w:rPr>
          <w:rFonts w:ascii="Arial" w:hAnsi="Arial" w:cs="Arial"/>
          <w:u w:val="single"/>
        </w:rPr>
        <w:t>:</w:t>
      </w:r>
      <w:r w:rsidR="00825276" w:rsidRPr="00706F51">
        <w:rPr>
          <w:rFonts w:ascii="Arial" w:hAnsi="Arial" w:cs="Arial"/>
        </w:rPr>
        <w:t xml:space="preserve"> </w:t>
      </w:r>
      <w:r w:rsidR="00706F51" w:rsidRPr="00706F51">
        <w:rPr>
          <w:rFonts w:ascii="Arial" w:hAnsi="Arial" w:cs="Arial"/>
        </w:rPr>
        <w:t>Robótica</w:t>
      </w:r>
      <w:r w:rsidR="00825276" w:rsidRPr="00706F51">
        <w:rPr>
          <w:rFonts w:ascii="Arial" w:hAnsi="Arial" w:cs="Arial"/>
        </w:rPr>
        <w:t xml:space="preserve"> Educativa en el Nivel Inicial</w:t>
      </w:r>
    </w:p>
    <w:p w:rsidR="00FA7BF2" w:rsidRPr="00706F51" w:rsidRDefault="00706F51" w:rsidP="00706F51">
      <w:pPr>
        <w:spacing w:line="240" w:lineRule="auto"/>
        <w:rPr>
          <w:rFonts w:ascii="Arial" w:hAnsi="Arial" w:cs="Arial"/>
        </w:rPr>
      </w:pPr>
      <w:r w:rsidRPr="00706F51">
        <w:rPr>
          <w:rFonts w:ascii="Arial" w:hAnsi="Arial" w:cs="Arial"/>
          <w:u w:val="single"/>
        </w:rPr>
        <w:t>Autor:</w:t>
      </w:r>
      <w:r w:rsidRPr="00706F51">
        <w:rPr>
          <w:rFonts w:ascii="Arial" w:hAnsi="Arial" w:cs="Arial"/>
        </w:rPr>
        <w:t xml:space="preserve"> Roberto Nelson Rolón Correo electrónico: </w:t>
      </w:r>
      <w:hyperlink r:id="rId9" w:history="1">
        <w:r w:rsidRPr="00706F51">
          <w:rPr>
            <w:rStyle w:val="Hipervnculo"/>
            <w:rFonts w:ascii="Arial" w:hAnsi="Arial" w:cs="Arial"/>
          </w:rPr>
          <w:t>rnrolon@gmail.com</w:t>
        </w:r>
      </w:hyperlink>
      <w:r w:rsidRPr="00706F51">
        <w:rPr>
          <w:rFonts w:ascii="Arial" w:hAnsi="Arial" w:cs="Arial"/>
        </w:rPr>
        <w:t xml:space="preserve"> </w:t>
      </w:r>
    </w:p>
    <w:p w:rsidR="00FA7BF2" w:rsidRPr="00706F51" w:rsidRDefault="00FA7BF2" w:rsidP="00706F51">
      <w:pPr>
        <w:spacing w:line="240" w:lineRule="auto"/>
        <w:rPr>
          <w:rFonts w:ascii="Arial" w:hAnsi="Arial" w:cs="Arial"/>
        </w:rPr>
      </w:pPr>
      <w:r w:rsidRPr="00706F51">
        <w:rPr>
          <w:rFonts w:ascii="Arial" w:hAnsi="Arial" w:cs="Arial"/>
          <w:u w:val="single"/>
        </w:rPr>
        <w:t>Pertenencia institucional</w:t>
      </w:r>
      <w:r w:rsidR="00706F51" w:rsidRPr="00706F51">
        <w:rPr>
          <w:rFonts w:ascii="Arial" w:hAnsi="Arial" w:cs="Arial"/>
          <w:u w:val="single"/>
        </w:rPr>
        <w:t>:</w:t>
      </w:r>
      <w:r w:rsidR="00825276" w:rsidRPr="00706F51">
        <w:rPr>
          <w:rFonts w:ascii="Arial" w:hAnsi="Arial" w:cs="Arial"/>
        </w:rPr>
        <w:t xml:space="preserve"> Universidad Tecnológica Nacional Regional Resistencia</w:t>
      </w:r>
    </w:p>
    <w:p w:rsidR="00FA7BF2" w:rsidRDefault="00FA7BF2" w:rsidP="00706F51">
      <w:pPr>
        <w:spacing w:line="240" w:lineRule="auto"/>
        <w:rPr>
          <w:rFonts w:ascii="Arial" w:hAnsi="Arial" w:cs="Arial"/>
        </w:rPr>
      </w:pPr>
      <w:r w:rsidRPr="00706F51">
        <w:rPr>
          <w:rFonts w:ascii="Arial" w:hAnsi="Arial" w:cs="Arial"/>
        </w:rPr>
        <w:t>Eje temático</w:t>
      </w:r>
      <w:r w:rsidR="00825276" w:rsidRPr="00706F51">
        <w:rPr>
          <w:rFonts w:ascii="Arial" w:hAnsi="Arial" w:cs="Arial"/>
        </w:rPr>
        <w:t xml:space="preserve"> Nro 10. Educación en Tecnologías para el aprendizaje</w:t>
      </w:r>
    </w:p>
    <w:p w:rsidR="00FA7BF2" w:rsidRPr="00706F51" w:rsidRDefault="00FA7BF2" w:rsidP="00706F51">
      <w:pPr>
        <w:pStyle w:val="Prrafodelista"/>
        <w:numPr>
          <w:ilvl w:val="0"/>
          <w:numId w:val="4"/>
        </w:numPr>
        <w:spacing w:line="240" w:lineRule="auto"/>
        <w:rPr>
          <w:rFonts w:ascii="Arial" w:hAnsi="Arial" w:cs="Arial"/>
        </w:rPr>
      </w:pPr>
      <w:r w:rsidRPr="00706F51">
        <w:rPr>
          <w:rFonts w:ascii="Arial" w:hAnsi="Arial" w:cs="Arial"/>
        </w:rPr>
        <w:t>Introducción</w:t>
      </w:r>
      <w:r w:rsidR="00825276" w:rsidRPr="00706F51">
        <w:rPr>
          <w:rFonts w:ascii="Arial" w:hAnsi="Arial" w:cs="Arial"/>
        </w:rPr>
        <w:t>:</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 xml:space="preserve">El presente trabajo académico se centra en la investigación titulada </w:t>
      </w:r>
      <w:r w:rsidRPr="00EC6150">
        <w:rPr>
          <w:rStyle w:val="nfasis"/>
          <w:rFonts w:ascii="Arial" w:hAnsi="Arial" w:cs="Arial"/>
          <w:sz w:val="22"/>
          <w:szCs w:val="22"/>
        </w:rPr>
        <w:t>“Implementación del robot Blue-Bot para enriquecer el lenguaje oral en niños de 5 años en el Nivel Inicial”</w:t>
      </w:r>
      <w:r w:rsidRPr="00EC6150">
        <w:rPr>
          <w:rFonts w:ascii="Arial" w:hAnsi="Arial" w:cs="Arial"/>
          <w:sz w:val="22"/>
          <w:szCs w:val="22"/>
        </w:rPr>
        <w:t>, la cual tuvo como objetivo general analizar el impacto de la robótica educativa como estrategia pedagógica en el desarrollo del lenguaje oral en el nivel inicial. El estudio se desarrolló en una institución educativa de contexto rural en la provincia de Corrientes, y se enmarcó dentro de una metodología cualitativa, a través de un estudio de caso.</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La elección del robot Blue-Bot como recurso didáctico innovador respondió a la necesidad de generar entornos de aprendizaje significativos que estimulen la fluidez verbal, la ampliación del vocabulario y la capacidad de expresión de los niños. En este sentido, se implementaron actividades lúdicas mediadas por tecnología que buscaron promover la interacción, el juego cooperativo y el desarrollo de competencias lingüísticas en cuatro estudiantes con distintos niveles de habilidad comunicativa.</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El proceso investigativo contempló tres momentos: la pre-implementación, en la que se realizaron entrevistas y observaciones iniciales; la implementación, que abarcó cuatro semanas de actividades con el Blue-Bot dentro del aula; y la post-implementación, donde se evaluaron los cambios observados en los niños a partir del análisis de registros multimediales, entrevistas y observaciones no participantes.</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Los resultados obtenidos evidenciaron avances significativos en pronunciación, claridad expresiva, uso de vocabulario y habilidades sociales, reafirmando el valor de la robótica educativa como una herramienta eficaz para superar las limitaciones de los métodos tradicionales. Asimismo, se destacó el rol activo de la docente en la adaptación de propuestas y la importancia de atender a las necesidades particulares de cada niño mediante estrategias pedagógicas diferenciadas.</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Este trabajo busca aportar una mirada renovadora al campo de la educación inicial, proponiendo la integración de tecnologías emergentes que acompañen los procesos de enseñanza y aprendizaje desde una perspectiva lúdica, inclusiva y transformadora.</w:t>
      </w:r>
    </w:p>
    <w:p w:rsidR="00FA7BF2" w:rsidRDefault="00FA7BF2" w:rsidP="00706F51">
      <w:pPr>
        <w:pStyle w:val="Prrafodelista"/>
        <w:numPr>
          <w:ilvl w:val="0"/>
          <w:numId w:val="4"/>
        </w:numPr>
        <w:spacing w:line="240" w:lineRule="auto"/>
        <w:rPr>
          <w:rFonts w:ascii="Arial" w:hAnsi="Arial" w:cs="Arial"/>
        </w:rPr>
      </w:pPr>
      <w:r w:rsidRPr="00706F51">
        <w:rPr>
          <w:rFonts w:ascii="Arial" w:hAnsi="Arial" w:cs="Arial"/>
        </w:rPr>
        <w:t>Palabras clave</w:t>
      </w:r>
      <w:r w:rsidR="00825276" w:rsidRPr="00706F51">
        <w:rPr>
          <w:rFonts w:ascii="Arial" w:hAnsi="Arial" w:cs="Arial"/>
        </w:rPr>
        <w:t>: Robótica Educativa, Nivel Inicial, Lenguaje Oral</w:t>
      </w:r>
    </w:p>
    <w:p w:rsidR="00706F51" w:rsidRPr="00706F51" w:rsidRDefault="00706F51" w:rsidP="00706F51">
      <w:pPr>
        <w:pStyle w:val="Prrafodelista"/>
        <w:spacing w:line="240" w:lineRule="auto"/>
        <w:rPr>
          <w:rFonts w:ascii="Arial" w:hAnsi="Arial" w:cs="Arial"/>
        </w:rPr>
      </w:pPr>
    </w:p>
    <w:p w:rsidR="00FA7BF2" w:rsidRPr="00706F51" w:rsidRDefault="00FA7BF2" w:rsidP="00706F51">
      <w:pPr>
        <w:pStyle w:val="Prrafodelista"/>
        <w:numPr>
          <w:ilvl w:val="0"/>
          <w:numId w:val="4"/>
        </w:numPr>
        <w:spacing w:line="240" w:lineRule="auto"/>
        <w:rPr>
          <w:rFonts w:ascii="Arial" w:hAnsi="Arial" w:cs="Arial"/>
        </w:rPr>
      </w:pPr>
      <w:r w:rsidRPr="00706F51">
        <w:rPr>
          <w:rFonts w:ascii="Arial" w:hAnsi="Arial" w:cs="Arial"/>
        </w:rPr>
        <w:t>Objetivos</w:t>
      </w:r>
      <w:r w:rsidR="00825276" w:rsidRPr="00706F51">
        <w:rPr>
          <w:rFonts w:ascii="Arial" w:hAnsi="Arial" w:cs="Arial"/>
        </w:rPr>
        <w:t>:</w:t>
      </w:r>
    </w:p>
    <w:p w:rsidR="00825276" w:rsidRPr="00EC6150" w:rsidRDefault="00825276" w:rsidP="00EC6150">
      <w:pPr>
        <w:spacing w:line="240" w:lineRule="auto"/>
        <w:rPr>
          <w:rFonts w:ascii="Arial" w:hAnsi="Arial" w:cs="Arial"/>
        </w:rPr>
      </w:pPr>
      <w:r w:rsidRPr="00EC6150">
        <w:rPr>
          <w:rFonts w:ascii="Arial" w:hAnsi="Arial" w:cs="Arial"/>
        </w:rPr>
        <w:t>Objetivo general: Evaluar el impacto de la robótica educativa en el desarrollo de habilidades lingüísticas en niños preescolares.</w:t>
      </w:r>
    </w:p>
    <w:p w:rsidR="00825276" w:rsidRPr="00EC6150" w:rsidRDefault="00825276" w:rsidP="00EC6150">
      <w:pPr>
        <w:spacing w:line="240" w:lineRule="auto"/>
        <w:rPr>
          <w:rFonts w:ascii="Arial" w:hAnsi="Arial" w:cs="Arial"/>
        </w:rPr>
      </w:pPr>
      <w:r w:rsidRPr="00EC6150">
        <w:rPr>
          <w:rFonts w:ascii="Arial" w:hAnsi="Arial" w:cs="Arial"/>
        </w:rPr>
        <w:t xml:space="preserve">Objetivos específicos: Se busca determinar en qué medida la implementación del robot Blue-Bot favorece la fluidez, pronunciación y vocabulario en los niños de 5 años, y conocer la percepción de docentes y padres sobre este recurso. </w:t>
      </w:r>
    </w:p>
    <w:p w:rsidR="00FA7BF2" w:rsidRPr="00706F51" w:rsidRDefault="00FA7BF2" w:rsidP="00706F51">
      <w:pPr>
        <w:pStyle w:val="Prrafodelista"/>
        <w:numPr>
          <w:ilvl w:val="0"/>
          <w:numId w:val="5"/>
        </w:numPr>
        <w:spacing w:line="240" w:lineRule="auto"/>
        <w:rPr>
          <w:rFonts w:ascii="Arial" w:hAnsi="Arial" w:cs="Arial"/>
        </w:rPr>
      </w:pPr>
      <w:r w:rsidRPr="00706F51">
        <w:rPr>
          <w:rFonts w:ascii="Arial" w:hAnsi="Arial" w:cs="Arial"/>
        </w:rPr>
        <w:t>Materiales y métodos</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lastRenderedPageBreak/>
        <w:t>La presente investigación adoptó un enfoque cualitativo, encuadrado en el diseño de estudio de caso, con el propósito de comprender de forma profunda y contextualizada el impacto de la robótica educativa en el desarrollo del lenguaje oral en niños del Nivel Inicial. Esta elección metodológica permitió captar las experiencias, percepciones y transformaciones ocurridas en el entorno natural de los sujetos participantes, favoreciendo una mirada integradora del fenómeno estudiado.</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El trabajo de campo se llevó a cabo en el Jardín de Infantes N° 44, ubicado en el paraje rural Laguna Brava, provincia de Corrientes. La sala seleccionada para la intervención fue la sección “B” de 5 años, donde se implementaron actividades con el robot educativo Blue-Bot. Participaron cuatro alumnos previamente identificados por la docente como niños que presentaban dificultades en el desarrollo del lenguaje oral.</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En cuanto a los instrumentos utilizados, se emplearon entrevistas en profundidad dirigidas a la docente a cargo y a los tutores de los niños seleccionados, así como también se realizaron observaciones no participantes durante las distintas etapas del proceso. Asimismo, se recolectaron registros multimediales que documentaron las actividades desarrolladas con el Blue-Bot, sirviendo como insumo para el análisis posterior.</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El procedimiento de implementación se organizó en tres momentos:</w:t>
      </w:r>
    </w:p>
    <w:p w:rsidR="00EC6150" w:rsidRPr="00EC6150" w:rsidRDefault="00EC6150" w:rsidP="00EC6150">
      <w:pPr>
        <w:pStyle w:val="NormalWeb"/>
        <w:numPr>
          <w:ilvl w:val="0"/>
          <w:numId w:val="2"/>
        </w:numPr>
        <w:rPr>
          <w:rFonts w:ascii="Arial" w:hAnsi="Arial" w:cs="Arial"/>
          <w:sz w:val="22"/>
          <w:szCs w:val="22"/>
        </w:rPr>
      </w:pPr>
      <w:r w:rsidRPr="00EC6150">
        <w:rPr>
          <w:rStyle w:val="Textoennegrita"/>
          <w:rFonts w:ascii="Arial" w:hAnsi="Arial" w:cs="Arial"/>
          <w:sz w:val="22"/>
          <w:szCs w:val="22"/>
        </w:rPr>
        <w:t>Pre-implementación:</w:t>
      </w:r>
      <w:r w:rsidRPr="00EC6150">
        <w:rPr>
          <w:rFonts w:ascii="Arial" w:hAnsi="Arial" w:cs="Arial"/>
          <w:sz w:val="22"/>
          <w:szCs w:val="22"/>
        </w:rPr>
        <w:t xml:space="preserve"> incluyó el diagnóstico inicial, entrevistas exploratorias y adecuación del entorno áulico, así como la planificación de las actividades a desarrollar con el robot. En esta etapa, se definieron los objetivos específicos de intervención y se prepararon los materiales necesarios, incluyendo alfombras cuadriculadas, tarjetas visuales y material del Programa Infancias.</w:t>
      </w:r>
    </w:p>
    <w:p w:rsidR="00EC6150" w:rsidRPr="00EC6150" w:rsidRDefault="00EC6150" w:rsidP="00EC6150">
      <w:pPr>
        <w:pStyle w:val="NormalWeb"/>
        <w:numPr>
          <w:ilvl w:val="0"/>
          <w:numId w:val="2"/>
        </w:numPr>
        <w:rPr>
          <w:rFonts w:ascii="Arial" w:hAnsi="Arial" w:cs="Arial"/>
          <w:sz w:val="22"/>
          <w:szCs w:val="22"/>
        </w:rPr>
      </w:pPr>
      <w:r w:rsidRPr="00EC6150">
        <w:rPr>
          <w:rStyle w:val="Textoennegrita"/>
          <w:rFonts w:ascii="Arial" w:hAnsi="Arial" w:cs="Arial"/>
          <w:sz w:val="22"/>
          <w:szCs w:val="22"/>
        </w:rPr>
        <w:t>Implementación:</w:t>
      </w:r>
      <w:r w:rsidRPr="00EC6150">
        <w:rPr>
          <w:rFonts w:ascii="Arial" w:hAnsi="Arial" w:cs="Arial"/>
          <w:sz w:val="22"/>
          <w:szCs w:val="22"/>
        </w:rPr>
        <w:t xml:space="preserve"> se desarrolló a lo largo de cuatro semanas consecutivas, con sesiones estructuradas donde los niños interactuaron con el Blue-Bot mediante consignas lúdicas diseñadas para estimular su expresión verbal, comprensión de instrucciones, trabajo colaborativo y construcción de secuencias narrativas.</w:t>
      </w:r>
    </w:p>
    <w:p w:rsidR="00EC6150" w:rsidRPr="00EC6150" w:rsidRDefault="00EC6150" w:rsidP="00EC6150">
      <w:pPr>
        <w:pStyle w:val="NormalWeb"/>
        <w:numPr>
          <w:ilvl w:val="0"/>
          <w:numId w:val="2"/>
        </w:numPr>
        <w:rPr>
          <w:rFonts w:ascii="Arial" w:hAnsi="Arial" w:cs="Arial"/>
          <w:sz w:val="22"/>
          <w:szCs w:val="22"/>
        </w:rPr>
      </w:pPr>
      <w:r w:rsidRPr="00EC6150">
        <w:rPr>
          <w:rStyle w:val="Textoennegrita"/>
          <w:rFonts w:ascii="Arial" w:hAnsi="Arial" w:cs="Arial"/>
          <w:sz w:val="22"/>
          <w:szCs w:val="22"/>
        </w:rPr>
        <w:t>Post-implementación:</w:t>
      </w:r>
      <w:r w:rsidRPr="00EC6150">
        <w:rPr>
          <w:rFonts w:ascii="Arial" w:hAnsi="Arial" w:cs="Arial"/>
          <w:sz w:val="22"/>
          <w:szCs w:val="22"/>
        </w:rPr>
        <w:t xml:space="preserve"> se realizó una evaluación cualitativa basada en observaciones, entrevistas finales y análisis de registros audiovisuales, con el fin de valorar los avances comunicativos de los niños, especialmente en fluidez verbal, pronunciación, ampliación del vocabulario y claridad en la expresión de ideas.</w:t>
      </w:r>
    </w:p>
    <w:p w:rsidR="00EC6150" w:rsidRPr="00EC6150" w:rsidRDefault="00EC6150" w:rsidP="00EC6150">
      <w:pPr>
        <w:pStyle w:val="NormalWeb"/>
        <w:rPr>
          <w:rFonts w:ascii="Arial" w:hAnsi="Arial" w:cs="Arial"/>
          <w:sz w:val="22"/>
          <w:szCs w:val="22"/>
        </w:rPr>
      </w:pPr>
      <w:r w:rsidRPr="00EC6150">
        <w:rPr>
          <w:rFonts w:ascii="Arial" w:hAnsi="Arial" w:cs="Arial"/>
          <w:sz w:val="22"/>
          <w:szCs w:val="22"/>
        </w:rPr>
        <w:t>La participación activa de la docente —referida como “Seño B”— resultó fundamental, ya que adaptó las propuestas en función de las necesidades individuales de los alumnos, integrando los objetivos del Programa Infancias y fortaleciendo el vínculo pedagógico a través de un uso estratégico y significativo de la tecnología educativa.</w:t>
      </w:r>
    </w:p>
    <w:p w:rsidR="00FA7BF2" w:rsidRPr="00706F51" w:rsidRDefault="00FA7BF2" w:rsidP="00706F51">
      <w:pPr>
        <w:pStyle w:val="Prrafodelista"/>
        <w:numPr>
          <w:ilvl w:val="0"/>
          <w:numId w:val="5"/>
        </w:numPr>
        <w:spacing w:line="240" w:lineRule="auto"/>
        <w:rPr>
          <w:rFonts w:ascii="Arial" w:hAnsi="Arial" w:cs="Arial"/>
        </w:rPr>
      </w:pPr>
      <w:r w:rsidRPr="00706F51">
        <w:rPr>
          <w:rFonts w:ascii="Arial" w:hAnsi="Arial" w:cs="Arial"/>
        </w:rPr>
        <w:t>Resultados y discusión</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A partir de la implementación del robot Blue-Bot en la sala de 5 años del Jardín de Infantes N° 44, se obtuvieron resultados significativos en relación con el desarrollo del lenguaje oral en los cuatro niños participantes, todos previamente identificados con dificultades en esta área. La recolección y análisis de datos se basó en observaciones no participantes, entrevistas a la docente y tutores, y registros multimediales, lo que permitió una triangulación metodológica que enriqueció la comprensión de los avances observados.</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 xml:space="preserve">Durante las cuatro semanas de implementación, se evidenciaron mejoras progresivas en distintos aspectos del lenguaje oral. Los niños mostraron un incremento en la </w:t>
      </w:r>
      <w:r w:rsidRPr="00EC6150">
        <w:rPr>
          <w:rFonts w:ascii="Arial" w:eastAsia="Times New Roman" w:hAnsi="Arial" w:cs="Arial"/>
          <w:b/>
          <w:bCs/>
          <w:lang w:eastAsia="es-AR"/>
        </w:rPr>
        <w:lastRenderedPageBreak/>
        <w:t>fluidez verbal</w:t>
      </w:r>
      <w:r w:rsidRPr="00EC6150">
        <w:rPr>
          <w:rFonts w:ascii="Arial" w:eastAsia="Times New Roman" w:hAnsi="Arial" w:cs="Arial"/>
          <w:lang w:eastAsia="es-AR"/>
        </w:rPr>
        <w:t xml:space="preserve">, logrando expresarse con mayor soltura en las consignas propuestas. Asimismo, se observó un avance en la </w:t>
      </w:r>
      <w:r w:rsidRPr="00EC6150">
        <w:rPr>
          <w:rFonts w:ascii="Arial" w:eastAsia="Times New Roman" w:hAnsi="Arial" w:cs="Arial"/>
          <w:b/>
          <w:bCs/>
          <w:lang w:eastAsia="es-AR"/>
        </w:rPr>
        <w:t>pronunciación y claridad articulatoria</w:t>
      </w:r>
      <w:r w:rsidRPr="00EC6150">
        <w:rPr>
          <w:rFonts w:ascii="Arial" w:eastAsia="Times New Roman" w:hAnsi="Arial" w:cs="Arial"/>
          <w:lang w:eastAsia="es-AR"/>
        </w:rPr>
        <w:t xml:space="preserve">, lo cual permitió que sus intervenciones fueran más comprensibles tanto para sus pares como para los adultos. En cuanto al </w:t>
      </w:r>
      <w:r w:rsidRPr="00EC6150">
        <w:rPr>
          <w:rFonts w:ascii="Arial" w:eastAsia="Times New Roman" w:hAnsi="Arial" w:cs="Arial"/>
          <w:b/>
          <w:bCs/>
          <w:lang w:eastAsia="es-AR"/>
        </w:rPr>
        <w:t>vocabulario</w:t>
      </w:r>
      <w:r w:rsidRPr="00EC6150">
        <w:rPr>
          <w:rFonts w:ascii="Arial" w:eastAsia="Times New Roman" w:hAnsi="Arial" w:cs="Arial"/>
          <w:lang w:eastAsia="es-AR"/>
        </w:rPr>
        <w:t>, se incorporaron progresivamente nuevos términos, incluyendo palabras asociadas al entorno tecnológico y espacial promovido por el uso del Blue-Bot.</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 xml:space="preserve">Otro aspecto relevante fue el desarrollo de la </w:t>
      </w:r>
      <w:r w:rsidRPr="00EC6150">
        <w:rPr>
          <w:rFonts w:ascii="Arial" w:eastAsia="Times New Roman" w:hAnsi="Arial" w:cs="Arial"/>
          <w:b/>
          <w:bCs/>
          <w:lang w:eastAsia="es-AR"/>
        </w:rPr>
        <w:t>entonación y la modulación de la voz</w:t>
      </w:r>
      <w:r w:rsidRPr="00EC6150">
        <w:rPr>
          <w:rFonts w:ascii="Arial" w:eastAsia="Times New Roman" w:hAnsi="Arial" w:cs="Arial"/>
          <w:lang w:eastAsia="es-AR"/>
        </w:rPr>
        <w:t>, elementos clave para una comunicación más expresiva y efectiva. Este avance se vinculó al uso de consignas verbales dirigidas al robot y a la necesidad de interactuar en grupo para resolver las consignas lúdicas propuestas, lo cual también favoreció el desarrollo de habilidades socioemocionales como la cooperación, la escucha activa y el respeto por los turnos de habla.</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La docente a cargo, “Seño B”, cumplió un rol central como mediadora pedagógica, adaptando las actividades según las características individuales de los alumnos. Su intervención permitió sostener un ambiente de confianza y contención, en el cual los niños se animaron a participar activamente, disminuyendo sus temores y reforzando su autoestima lingüística.</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En términos generales, los resultados respaldan la hipótesis de que la robótica educativa puede superar las limitaciones de los métodos tradicionales, favoreciendo un aprendizaje significativo desde una propuesta lúdica, motivadora e inclusiva. La interacción con el Blue-Bot funcionó como un detonante para el lenguaje, ofreciendo múltiples oportunidades de verbalización espontánea, organización de ideas, anticipación y descripción de acciones.</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 xml:space="preserve">Asimismo, se observó que el uso del robot no solo impactó positivamente en el lenguaje, sino que también promovió el </w:t>
      </w:r>
      <w:r w:rsidRPr="00EC6150">
        <w:rPr>
          <w:rFonts w:ascii="Arial" w:eastAsia="Times New Roman" w:hAnsi="Arial" w:cs="Arial"/>
          <w:b/>
          <w:bCs/>
          <w:lang w:eastAsia="es-AR"/>
        </w:rPr>
        <w:t>pensamiento lógico</w:t>
      </w:r>
      <w:r w:rsidRPr="00EC6150">
        <w:rPr>
          <w:rFonts w:ascii="Arial" w:eastAsia="Times New Roman" w:hAnsi="Arial" w:cs="Arial"/>
          <w:lang w:eastAsia="es-AR"/>
        </w:rPr>
        <w:t xml:space="preserve">, la </w:t>
      </w:r>
      <w:r w:rsidRPr="00EC6150">
        <w:rPr>
          <w:rFonts w:ascii="Arial" w:eastAsia="Times New Roman" w:hAnsi="Arial" w:cs="Arial"/>
          <w:b/>
          <w:bCs/>
          <w:lang w:eastAsia="es-AR"/>
        </w:rPr>
        <w:t>resolución de problemas</w:t>
      </w:r>
      <w:r w:rsidRPr="00EC6150">
        <w:rPr>
          <w:rFonts w:ascii="Arial" w:eastAsia="Times New Roman" w:hAnsi="Arial" w:cs="Arial"/>
          <w:lang w:eastAsia="es-AR"/>
        </w:rPr>
        <w:t xml:space="preserve">, la </w:t>
      </w:r>
      <w:r w:rsidRPr="00EC6150">
        <w:rPr>
          <w:rFonts w:ascii="Arial" w:eastAsia="Times New Roman" w:hAnsi="Arial" w:cs="Arial"/>
          <w:b/>
          <w:bCs/>
          <w:lang w:eastAsia="es-AR"/>
        </w:rPr>
        <w:t>planificación secuencial</w:t>
      </w:r>
      <w:r w:rsidRPr="00EC6150">
        <w:rPr>
          <w:rFonts w:ascii="Arial" w:eastAsia="Times New Roman" w:hAnsi="Arial" w:cs="Arial"/>
          <w:lang w:eastAsia="es-AR"/>
        </w:rPr>
        <w:t xml:space="preserve"> y el </w:t>
      </w:r>
      <w:r w:rsidRPr="00EC6150">
        <w:rPr>
          <w:rFonts w:ascii="Arial" w:eastAsia="Times New Roman" w:hAnsi="Arial" w:cs="Arial"/>
          <w:b/>
          <w:bCs/>
          <w:lang w:eastAsia="es-AR"/>
        </w:rPr>
        <w:t>trabajo colaborativo</w:t>
      </w:r>
      <w:r w:rsidRPr="00EC6150">
        <w:rPr>
          <w:rFonts w:ascii="Arial" w:eastAsia="Times New Roman" w:hAnsi="Arial" w:cs="Arial"/>
          <w:lang w:eastAsia="es-AR"/>
        </w:rPr>
        <w:t>, consolidando aprendizajes que trascienden el área de la comunicación.</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Estos hallazgos coinciden con lo expresado por autores como Méndez Porras et al. (2021)</w:t>
      </w:r>
      <w:r w:rsidR="0030312C">
        <w:rPr>
          <w:rStyle w:val="Refdenotaalpie"/>
          <w:rFonts w:ascii="Arial" w:eastAsia="Times New Roman" w:hAnsi="Arial" w:cs="Arial"/>
          <w:lang w:eastAsia="es-AR"/>
        </w:rPr>
        <w:footnoteReference w:id="1"/>
      </w:r>
      <w:r w:rsidRPr="00EC6150">
        <w:rPr>
          <w:rFonts w:ascii="Arial" w:eastAsia="Times New Roman" w:hAnsi="Arial" w:cs="Arial"/>
          <w:lang w:eastAsia="es-AR"/>
        </w:rPr>
        <w:t xml:space="preserve"> y Bernabel León (2019)</w:t>
      </w:r>
      <w:r w:rsidR="0030312C">
        <w:rPr>
          <w:rStyle w:val="Refdenotaalpie"/>
          <w:rFonts w:ascii="Arial" w:eastAsia="Times New Roman" w:hAnsi="Arial" w:cs="Arial"/>
          <w:lang w:eastAsia="es-AR"/>
        </w:rPr>
        <w:footnoteReference w:id="2"/>
      </w:r>
      <w:r w:rsidRPr="00EC6150">
        <w:rPr>
          <w:rFonts w:ascii="Arial" w:eastAsia="Times New Roman" w:hAnsi="Arial" w:cs="Arial"/>
          <w:lang w:eastAsia="es-AR"/>
        </w:rPr>
        <w:t>, quienes sostienen que la robótica educativa potencia habilidades comunicativas, cognitivas y sociales, especialmente cuando es implementada en edades tempranas bajo una planificación pedagógica adecuada.</w:t>
      </w:r>
    </w:p>
    <w:p w:rsidR="00FA7BF2" w:rsidRPr="00706F51" w:rsidRDefault="00FA7BF2" w:rsidP="00706F51">
      <w:pPr>
        <w:pStyle w:val="Prrafodelista"/>
        <w:numPr>
          <w:ilvl w:val="0"/>
          <w:numId w:val="5"/>
        </w:numPr>
        <w:spacing w:line="240" w:lineRule="auto"/>
        <w:rPr>
          <w:rFonts w:ascii="Arial" w:hAnsi="Arial" w:cs="Arial"/>
        </w:rPr>
      </w:pPr>
      <w:r w:rsidRPr="00706F51">
        <w:rPr>
          <w:rFonts w:ascii="Arial" w:hAnsi="Arial" w:cs="Arial"/>
        </w:rPr>
        <w:t>Conclusiones</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 xml:space="preserve">Los resultados obtenidos a lo largo de esta investigación permitieron concluir que la implementación del robot Blue-Bot en el Nivel Inicial fue altamente efectiva para enriquecer el desarrollo del lenguaje oral en niños de 5 años. A partir de una intervención cuidadosamente planificada, se logró generar un entorno de aprendizaje innovador, lúdico y colaborativo, que favoreció el incremento de la fluidez verbal, la </w:t>
      </w:r>
      <w:r w:rsidRPr="00EC6150">
        <w:rPr>
          <w:rFonts w:ascii="Arial" w:eastAsia="Times New Roman" w:hAnsi="Arial" w:cs="Arial"/>
          <w:lang w:eastAsia="es-AR"/>
        </w:rPr>
        <w:lastRenderedPageBreak/>
        <w:t>pronunciación clara, la ampliación del vocabulario y una mayor intencionalidad comunicativa por parte de los alumnos.</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La robótica educativa, en este caso representada por el Blue-Bot, se mostró como una herramienta pedagógica poderosa para promover no solo el desarrollo lingüístico, sino también habilidades cognitivas como el pensamiento secuencial, la resolución de problemas y la planificación. A su vez, se fortalecieron aspectos socioemocionales, tales como la autoestima, la cooperación y la participación activa en contextos de intercambio oral.</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Asimismo, quedó en evidencia el rol insustituible del docente en el proceso de implementación. La intervención diferenciada de la docente —referida como “Seño B”—, su capacidad de adaptación de las propuestas y su sensibilidad frente a las particularidades de cada niño, resultaron determinantes para que los beneficios de la robótica se hicieran efectivos en el aula. Esta observación refuerza la necesidad de contar con profesionales capacitados y comprometidos, capaces de integrar las tecnologías emergentes en el marco de una propuesta pedagógica significativa.</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En base a los hallazgos del estudio, se proponen las siguientes recomendaciones:</w:t>
      </w:r>
    </w:p>
    <w:p w:rsidR="00EC6150" w:rsidRPr="00EC6150" w:rsidRDefault="00EC6150" w:rsidP="00EC6150">
      <w:pPr>
        <w:numPr>
          <w:ilvl w:val="0"/>
          <w:numId w:val="1"/>
        </w:num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b/>
          <w:bCs/>
          <w:lang w:eastAsia="es-AR"/>
        </w:rPr>
        <w:t xml:space="preserve">Capacitación docente </w:t>
      </w:r>
      <w:proofErr w:type="gramStart"/>
      <w:r w:rsidRPr="00EC6150">
        <w:rPr>
          <w:rFonts w:ascii="Arial" w:eastAsia="Times New Roman" w:hAnsi="Arial" w:cs="Arial"/>
          <w:b/>
          <w:bCs/>
          <w:lang w:eastAsia="es-AR"/>
        </w:rPr>
        <w:t>continua</w:t>
      </w:r>
      <w:proofErr w:type="gramEnd"/>
      <w:r w:rsidRPr="00EC6150">
        <w:rPr>
          <w:rFonts w:ascii="Arial" w:eastAsia="Times New Roman" w:hAnsi="Arial" w:cs="Arial"/>
          <w:lang w:eastAsia="es-AR"/>
        </w:rPr>
        <w:t xml:space="preserve"> en el uso pedagógico de la robótica educativa, para asegurar su implementación con sentido didáctico y enfoque inclusivo.</w:t>
      </w:r>
    </w:p>
    <w:p w:rsidR="00EC6150" w:rsidRPr="00EC6150" w:rsidRDefault="00EC6150" w:rsidP="00EC6150">
      <w:pPr>
        <w:numPr>
          <w:ilvl w:val="0"/>
          <w:numId w:val="1"/>
        </w:num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b/>
          <w:bCs/>
          <w:lang w:eastAsia="es-AR"/>
        </w:rPr>
        <w:t>Diseño de actividades flexibles y adaptadas</w:t>
      </w:r>
      <w:r w:rsidRPr="00EC6150">
        <w:rPr>
          <w:rFonts w:ascii="Arial" w:eastAsia="Times New Roman" w:hAnsi="Arial" w:cs="Arial"/>
          <w:lang w:eastAsia="es-AR"/>
        </w:rPr>
        <w:t>, que permitan atender a la diversidad de niveles lingüísticos presentes en el aula, integrando recursos visuales, auditivos y kinestésicos.</w:t>
      </w:r>
    </w:p>
    <w:p w:rsidR="00EC6150" w:rsidRPr="00EC6150" w:rsidRDefault="00EC6150" w:rsidP="00EC6150">
      <w:pPr>
        <w:numPr>
          <w:ilvl w:val="0"/>
          <w:numId w:val="1"/>
        </w:num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b/>
          <w:bCs/>
          <w:lang w:eastAsia="es-AR"/>
        </w:rPr>
        <w:t>Integración transversal de la tecnología</w:t>
      </w:r>
      <w:r w:rsidRPr="00EC6150">
        <w:rPr>
          <w:rFonts w:ascii="Arial" w:eastAsia="Times New Roman" w:hAnsi="Arial" w:cs="Arial"/>
          <w:lang w:eastAsia="es-AR"/>
        </w:rPr>
        <w:t xml:space="preserve"> en los proyectos escolares, de modo que la robótica no funcione como un recurso aislado, sino como parte de una propuesta articulada con los contenidos curriculares.</w:t>
      </w:r>
    </w:p>
    <w:p w:rsidR="00EC6150" w:rsidRPr="00EC6150" w:rsidRDefault="00EC6150" w:rsidP="00EC6150">
      <w:pPr>
        <w:numPr>
          <w:ilvl w:val="0"/>
          <w:numId w:val="1"/>
        </w:num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b/>
          <w:bCs/>
          <w:lang w:eastAsia="es-AR"/>
        </w:rPr>
        <w:t>Promoción de espacios colaborativos de aprendizaje</w:t>
      </w:r>
      <w:r w:rsidRPr="00EC6150">
        <w:rPr>
          <w:rFonts w:ascii="Arial" w:eastAsia="Times New Roman" w:hAnsi="Arial" w:cs="Arial"/>
          <w:lang w:eastAsia="es-AR"/>
        </w:rPr>
        <w:t>, donde los niños puedan construir conocimiento junto a sus pares, desarrollando habilidades comunicativas, sociales y cognitivas de manera conjunta.</w:t>
      </w:r>
    </w:p>
    <w:p w:rsidR="00EC6150" w:rsidRPr="00EC6150" w:rsidRDefault="00EC6150" w:rsidP="00EC6150">
      <w:pPr>
        <w:spacing w:before="100" w:beforeAutospacing="1" w:after="100" w:afterAutospacing="1" w:line="240" w:lineRule="auto"/>
        <w:rPr>
          <w:rFonts w:ascii="Arial" w:eastAsia="Times New Roman" w:hAnsi="Arial" w:cs="Arial"/>
          <w:lang w:eastAsia="es-AR"/>
        </w:rPr>
      </w:pPr>
      <w:r w:rsidRPr="00EC6150">
        <w:rPr>
          <w:rFonts w:ascii="Arial" w:eastAsia="Times New Roman" w:hAnsi="Arial" w:cs="Arial"/>
          <w:lang w:eastAsia="es-AR"/>
        </w:rPr>
        <w:t>En definitiva, esta investigación aporta evidencia concreta sobre el potencial de la robótica educativa como herramienta transformadora en el Nivel Inicial, capaz de generar experiencias de aprendizaje ricas, motivadoras y profundamente significativas para los niños. Su incorporación, sostenida en una planificación sensible y profesional, representa una valiosa oportunidad para potenciar el desarrollo integral de la infancia en contextos educativos cada vez más desafiantes.</w:t>
      </w:r>
    </w:p>
    <w:p w:rsidR="00EC6150" w:rsidRPr="00EC6150" w:rsidRDefault="00EC6150" w:rsidP="00EC6150">
      <w:pPr>
        <w:spacing w:line="240" w:lineRule="auto"/>
        <w:rPr>
          <w:rFonts w:ascii="Arial" w:hAnsi="Arial" w:cs="Arial"/>
        </w:rPr>
      </w:pPr>
    </w:p>
    <w:p w:rsidR="00706F51" w:rsidRDefault="00FA7BF2" w:rsidP="00706F51">
      <w:pPr>
        <w:pStyle w:val="Prrafodelista"/>
        <w:numPr>
          <w:ilvl w:val="0"/>
          <w:numId w:val="5"/>
        </w:numPr>
        <w:spacing w:line="240" w:lineRule="auto"/>
        <w:rPr>
          <w:rFonts w:ascii="Arial" w:hAnsi="Arial" w:cs="Arial"/>
        </w:rPr>
      </w:pPr>
      <w:r w:rsidRPr="00706F51">
        <w:rPr>
          <w:rFonts w:ascii="Arial" w:hAnsi="Arial" w:cs="Arial"/>
        </w:rPr>
        <w:t>Referencias Bibliográficas</w:t>
      </w:r>
    </w:p>
    <w:p w:rsidR="00706F51" w:rsidRPr="00706F51" w:rsidRDefault="00706F51" w:rsidP="0030312C">
      <w:pPr>
        <w:spacing w:line="240" w:lineRule="auto"/>
        <w:rPr>
          <w:rFonts w:ascii="Arial" w:hAnsi="Arial" w:cs="Arial"/>
          <w:sz w:val="24"/>
          <w:szCs w:val="24"/>
        </w:rPr>
      </w:pPr>
      <w:r w:rsidRPr="00706F51">
        <w:rPr>
          <w:rFonts w:ascii="Arial" w:hAnsi="Arial" w:cs="Arial"/>
          <w:sz w:val="24"/>
          <w:szCs w:val="24"/>
        </w:rPr>
        <w:t xml:space="preserve">Bernabel León, L.  (2019). </w:t>
      </w:r>
      <w:r w:rsidRPr="00706F51">
        <w:rPr>
          <w:rFonts w:ascii="Arial" w:hAnsi="Arial" w:cs="Arial"/>
          <w:i/>
          <w:sz w:val="24"/>
          <w:szCs w:val="24"/>
        </w:rPr>
        <w:t xml:space="preserve">El lenguaje oral en niños de cinco años de una </w:t>
      </w:r>
      <w:proofErr w:type="spellStart"/>
      <w:r w:rsidRPr="00706F51">
        <w:rPr>
          <w:rFonts w:ascii="Arial" w:hAnsi="Arial" w:cs="Arial"/>
          <w:i/>
          <w:sz w:val="24"/>
          <w:szCs w:val="24"/>
        </w:rPr>
        <w:t>institucióneducativa</w:t>
      </w:r>
      <w:proofErr w:type="spellEnd"/>
      <w:r w:rsidRPr="00706F51">
        <w:rPr>
          <w:rFonts w:ascii="Arial" w:hAnsi="Arial" w:cs="Arial"/>
          <w:i/>
          <w:sz w:val="24"/>
          <w:szCs w:val="24"/>
        </w:rPr>
        <w:t xml:space="preserve"> inicial pública del Callao.</w:t>
      </w:r>
      <w:r w:rsidRPr="00706F51">
        <w:rPr>
          <w:rFonts w:ascii="Arial" w:hAnsi="Arial" w:cs="Arial"/>
          <w:sz w:val="24"/>
          <w:szCs w:val="24"/>
        </w:rPr>
        <w:t xml:space="preserve"> Universidad San Ignacio de Loyola.</w:t>
      </w:r>
    </w:p>
    <w:p w:rsidR="00706F51" w:rsidRPr="00706F51" w:rsidRDefault="00706F51" w:rsidP="00706F51">
      <w:pPr>
        <w:pStyle w:val="Textonotapie"/>
        <w:spacing w:line="360" w:lineRule="auto"/>
        <w:ind w:left="357" w:hanging="357"/>
        <w:jc w:val="both"/>
        <w:rPr>
          <w:rFonts w:ascii="Arial" w:hAnsi="Arial" w:cs="Arial"/>
          <w:sz w:val="24"/>
          <w:szCs w:val="24"/>
          <w:shd w:val="clear" w:color="auto" w:fill="FFFFFF"/>
        </w:rPr>
      </w:pPr>
      <w:r w:rsidRPr="00706F51">
        <w:rPr>
          <w:rFonts w:ascii="Arial" w:hAnsi="Arial" w:cs="Arial"/>
          <w:sz w:val="24"/>
          <w:szCs w:val="24"/>
          <w:shd w:val="clear" w:color="auto" w:fill="FFFFFF"/>
        </w:rPr>
        <w:t>Méndez-Porras, A., Alfaro-Velasco, J., &amp; Rojas-Guzmán, R. (2021). Videojuegos educativos para niñas y niños en educación preescolar utilizando robótica y realidad aumentada. </w:t>
      </w:r>
      <w:r w:rsidRPr="00706F51">
        <w:rPr>
          <w:rFonts w:ascii="Arial" w:hAnsi="Arial" w:cs="Arial"/>
          <w:i/>
          <w:iCs/>
          <w:sz w:val="24"/>
          <w:szCs w:val="24"/>
          <w:shd w:val="clear" w:color="auto" w:fill="FFFFFF"/>
        </w:rPr>
        <w:t xml:space="preserve">Revista Ibérica de Sistemas e </w:t>
      </w:r>
      <w:proofErr w:type="spellStart"/>
      <w:r w:rsidRPr="00706F51">
        <w:rPr>
          <w:rFonts w:ascii="Arial" w:hAnsi="Arial" w:cs="Arial"/>
          <w:i/>
          <w:iCs/>
          <w:sz w:val="24"/>
          <w:szCs w:val="24"/>
          <w:shd w:val="clear" w:color="auto" w:fill="FFFFFF"/>
        </w:rPr>
        <w:t>Tecnologias</w:t>
      </w:r>
      <w:proofErr w:type="spellEnd"/>
      <w:r w:rsidRPr="00706F51">
        <w:rPr>
          <w:rFonts w:ascii="Arial" w:hAnsi="Arial" w:cs="Arial"/>
          <w:i/>
          <w:iCs/>
          <w:sz w:val="24"/>
          <w:szCs w:val="24"/>
          <w:shd w:val="clear" w:color="auto" w:fill="FFFFFF"/>
        </w:rPr>
        <w:t xml:space="preserve"> de </w:t>
      </w:r>
      <w:proofErr w:type="spellStart"/>
      <w:r w:rsidRPr="00706F51">
        <w:rPr>
          <w:rFonts w:ascii="Arial" w:hAnsi="Arial" w:cs="Arial"/>
          <w:i/>
          <w:iCs/>
          <w:sz w:val="24"/>
          <w:szCs w:val="24"/>
          <w:shd w:val="clear" w:color="auto" w:fill="FFFFFF"/>
        </w:rPr>
        <w:t>Informação</w:t>
      </w:r>
      <w:proofErr w:type="spellEnd"/>
      <w:r w:rsidRPr="00706F51">
        <w:rPr>
          <w:rFonts w:ascii="Arial" w:hAnsi="Arial" w:cs="Arial"/>
          <w:sz w:val="24"/>
          <w:szCs w:val="24"/>
          <w:shd w:val="clear" w:color="auto" w:fill="FFFFFF"/>
        </w:rPr>
        <w:t>, (E42), 482-495.</w:t>
      </w:r>
      <w:bookmarkEnd w:id="0"/>
    </w:p>
    <w:sectPr w:rsidR="00706F51" w:rsidRPr="00706F51" w:rsidSect="00EC6150">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4FE" w:rsidRDefault="006504FE" w:rsidP="0030312C">
      <w:pPr>
        <w:spacing w:after="0" w:line="240" w:lineRule="auto"/>
      </w:pPr>
      <w:r>
        <w:separator/>
      </w:r>
    </w:p>
  </w:endnote>
  <w:endnote w:type="continuationSeparator" w:id="0">
    <w:p w:rsidR="006504FE" w:rsidRDefault="006504FE" w:rsidP="00303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4FE" w:rsidRDefault="006504FE" w:rsidP="0030312C">
      <w:pPr>
        <w:spacing w:after="0" w:line="240" w:lineRule="auto"/>
      </w:pPr>
      <w:r>
        <w:separator/>
      </w:r>
    </w:p>
  </w:footnote>
  <w:footnote w:type="continuationSeparator" w:id="0">
    <w:p w:rsidR="006504FE" w:rsidRDefault="006504FE" w:rsidP="0030312C">
      <w:pPr>
        <w:spacing w:after="0" w:line="240" w:lineRule="auto"/>
      </w:pPr>
      <w:r>
        <w:continuationSeparator/>
      </w:r>
    </w:p>
  </w:footnote>
  <w:footnote w:id="1">
    <w:p w:rsidR="0030312C" w:rsidRDefault="0030312C">
      <w:pPr>
        <w:pStyle w:val="Textonotapie"/>
      </w:pPr>
      <w:r>
        <w:rPr>
          <w:rStyle w:val="Refdenotaalpie"/>
        </w:rPr>
        <w:footnoteRef/>
      </w:r>
      <w:r>
        <w:t xml:space="preserve"> </w:t>
      </w:r>
      <w:r w:rsidRPr="00706F51">
        <w:rPr>
          <w:rFonts w:ascii="Arial" w:hAnsi="Arial" w:cs="Arial"/>
          <w:sz w:val="24"/>
          <w:szCs w:val="24"/>
          <w:shd w:val="clear" w:color="auto" w:fill="FFFFFF"/>
        </w:rPr>
        <w:t>Méndez-Porras, A., Alfaro-Velasco, J., &amp; Rojas-Guzmán, R. (2021). Videojuegos educativos para niñas y niños en educación preescolar utilizando robótica y realidad aumentada. </w:t>
      </w:r>
      <w:r w:rsidRPr="00706F51">
        <w:rPr>
          <w:rFonts w:ascii="Arial" w:hAnsi="Arial" w:cs="Arial"/>
          <w:i/>
          <w:iCs/>
          <w:sz w:val="24"/>
          <w:szCs w:val="24"/>
          <w:shd w:val="clear" w:color="auto" w:fill="FFFFFF"/>
        </w:rPr>
        <w:t xml:space="preserve">Revista Ibérica de Sistemas e </w:t>
      </w:r>
      <w:proofErr w:type="spellStart"/>
      <w:r w:rsidRPr="00706F51">
        <w:rPr>
          <w:rFonts w:ascii="Arial" w:hAnsi="Arial" w:cs="Arial"/>
          <w:i/>
          <w:iCs/>
          <w:sz w:val="24"/>
          <w:szCs w:val="24"/>
          <w:shd w:val="clear" w:color="auto" w:fill="FFFFFF"/>
        </w:rPr>
        <w:t>Tecnologias</w:t>
      </w:r>
      <w:proofErr w:type="spellEnd"/>
      <w:r w:rsidRPr="00706F51">
        <w:rPr>
          <w:rFonts w:ascii="Arial" w:hAnsi="Arial" w:cs="Arial"/>
          <w:i/>
          <w:iCs/>
          <w:sz w:val="24"/>
          <w:szCs w:val="24"/>
          <w:shd w:val="clear" w:color="auto" w:fill="FFFFFF"/>
        </w:rPr>
        <w:t xml:space="preserve"> de </w:t>
      </w:r>
      <w:proofErr w:type="spellStart"/>
      <w:r w:rsidRPr="00706F51">
        <w:rPr>
          <w:rFonts w:ascii="Arial" w:hAnsi="Arial" w:cs="Arial"/>
          <w:i/>
          <w:iCs/>
          <w:sz w:val="24"/>
          <w:szCs w:val="24"/>
          <w:shd w:val="clear" w:color="auto" w:fill="FFFFFF"/>
        </w:rPr>
        <w:t>Informação</w:t>
      </w:r>
      <w:proofErr w:type="spellEnd"/>
      <w:r w:rsidRPr="00706F51">
        <w:rPr>
          <w:rFonts w:ascii="Arial" w:hAnsi="Arial" w:cs="Arial"/>
          <w:sz w:val="24"/>
          <w:szCs w:val="24"/>
          <w:shd w:val="clear" w:color="auto" w:fill="FFFFFF"/>
        </w:rPr>
        <w:t>, (E42), 482-495.</w:t>
      </w:r>
    </w:p>
  </w:footnote>
  <w:footnote w:id="2">
    <w:p w:rsidR="0030312C" w:rsidRPr="00706F51" w:rsidRDefault="0030312C" w:rsidP="0030312C">
      <w:pPr>
        <w:spacing w:line="240" w:lineRule="auto"/>
        <w:rPr>
          <w:rFonts w:ascii="Arial" w:hAnsi="Arial" w:cs="Arial"/>
          <w:sz w:val="24"/>
          <w:szCs w:val="24"/>
        </w:rPr>
      </w:pPr>
      <w:r>
        <w:rPr>
          <w:rStyle w:val="Refdenotaalpie"/>
        </w:rPr>
        <w:footnoteRef/>
      </w:r>
      <w:r>
        <w:t xml:space="preserve"> </w:t>
      </w:r>
      <w:r w:rsidRPr="00706F51">
        <w:rPr>
          <w:rFonts w:ascii="Arial" w:hAnsi="Arial" w:cs="Arial"/>
          <w:sz w:val="24"/>
          <w:szCs w:val="24"/>
        </w:rPr>
        <w:t xml:space="preserve">Bernabel León, L.  (2019). </w:t>
      </w:r>
      <w:r w:rsidRPr="00706F51">
        <w:rPr>
          <w:rFonts w:ascii="Arial" w:hAnsi="Arial" w:cs="Arial"/>
          <w:i/>
          <w:sz w:val="24"/>
          <w:szCs w:val="24"/>
        </w:rPr>
        <w:t xml:space="preserve">El lenguaje oral en niños de cinco años de una </w:t>
      </w:r>
      <w:proofErr w:type="spellStart"/>
      <w:r w:rsidRPr="00706F51">
        <w:rPr>
          <w:rFonts w:ascii="Arial" w:hAnsi="Arial" w:cs="Arial"/>
          <w:i/>
          <w:sz w:val="24"/>
          <w:szCs w:val="24"/>
        </w:rPr>
        <w:t>institucióneducativa</w:t>
      </w:r>
      <w:proofErr w:type="spellEnd"/>
      <w:r w:rsidRPr="00706F51">
        <w:rPr>
          <w:rFonts w:ascii="Arial" w:hAnsi="Arial" w:cs="Arial"/>
          <w:i/>
          <w:sz w:val="24"/>
          <w:szCs w:val="24"/>
        </w:rPr>
        <w:t xml:space="preserve"> inicial pública del Callao.</w:t>
      </w:r>
      <w:r w:rsidRPr="00706F51">
        <w:rPr>
          <w:rFonts w:ascii="Arial" w:hAnsi="Arial" w:cs="Arial"/>
          <w:sz w:val="24"/>
          <w:szCs w:val="24"/>
        </w:rPr>
        <w:t xml:space="preserve"> Universidad San Ignacio de Loyola.</w:t>
      </w:r>
    </w:p>
    <w:p w:rsidR="0030312C" w:rsidRDefault="0030312C">
      <w:pPr>
        <w:pStyle w:val="Textonotapie"/>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F727E8"/>
    <w:multiLevelType w:val="multilevel"/>
    <w:tmpl w:val="521EA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1E31A79"/>
    <w:multiLevelType w:val="hybridMultilevel"/>
    <w:tmpl w:val="7DBC26B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4E3B040A"/>
    <w:multiLevelType w:val="multilevel"/>
    <w:tmpl w:val="6992A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D8612B"/>
    <w:multiLevelType w:val="hybridMultilevel"/>
    <w:tmpl w:val="D98A412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701933BE"/>
    <w:multiLevelType w:val="hybridMultilevel"/>
    <w:tmpl w:val="8F38FB5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BF2"/>
    <w:rsid w:val="00123638"/>
    <w:rsid w:val="001C22A5"/>
    <w:rsid w:val="002E6242"/>
    <w:rsid w:val="0030312C"/>
    <w:rsid w:val="003C3714"/>
    <w:rsid w:val="006504FE"/>
    <w:rsid w:val="00706F51"/>
    <w:rsid w:val="00726633"/>
    <w:rsid w:val="00825276"/>
    <w:rsid w:val="00EC6150"/>
    <w:rsid w:val="00FA7BF2"/>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C61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nfasis">
    <w:name w:val="Emphasis"/>
    <w:basedOn w:val="Fuentedeprrafopredeter"/>
    <w:uiPriority w:val="20"/>
    <w:qFormat/>
    <w:rsid w:val="00EC6150"/>
    <w:rPr>
      <w:i/>
      <w:iCs/>
    </w:rPr>
  </w:style>
  <w:style w:type="character" w:styleId="Textoennegrita">
    <w:name w:val="Strong"/>
    <w:basedOn w:val="Fuentedeprrafopredeter"/>
    <w:uiPriority w:val="22"/>
    <w:qFormat/>
    <w:rsid w:val="00EC6150"/>
    <w:rPr>
      <w:b/>
      <w:bCs/>
    </w:rPr>
  </w:style>
  <w:style w:type="character" w:styleId="Hipervnculo">
    <w:name w:val="Hyperlink"/>
    <w:basedOn w:val="Fuentedeprrafopredeter"/>
    <w:uiPriority w:val="99"/>
    <w:unhideWhenUsed/>
    <w:rsid w:val="00706F51"/>
    <w:rPr>
      <w:color w:val="0000FF" w:themeColor="hyperlink"/>
      <w:u w:val="single"/>
    </w:rPr>
  </w:style>
  <w:style w:type="paragraph" w:styleId="Prrafodelista">
    <w:name w:val="List Paragraph"/>
    <w:basedOn w:val="Normal"/>
    <w:uiPriority w:val="34"/>
    <w:qFormat/>
    <w:rsid w:val="00706F51"/>
    <w:pPr>
      <w:ind w:left="720"/>
      <w:contextualSpacing/>
    </w:pPr>
  </w:style>
  <w:style w:type="paragraph" w:styleId="Textonotapie">
    <w:name w:val="footnote text"/>
    <w:basedOn w:val="Normal"/>
    <w:link w:val="TextonotapieCar"/>
    <w:uiPriority w:val="99"/>
    <w:unhideWhenUsed/>
    <w:rsid w:val="00706F51"/>
    <w:pPr>
      <w:spacing w:after="0" w:line="240" w:lineRule="auto"/>
    </w:pPr>
    <w:rPr>
      <w:rFonts w:eastAsiaTheme="minorEastAsia"/>
      <w:sz w:val="20"/>
      <w:szCs w:val="20"/>
      <w:lang w:val="es-ES" w:eastAsia="es-ES"/>
    </w:rPr>
  </w:style>
  <w:style w:type="character" w:customStyle="1" w:styleId="TextonotapieCar">
    <w:name w:val="Texto nota pie Car"/>
    <w:basedOn w:val="Fuentedeprrafopredeter"/>
    <w:link w:val="Textonotapie"/>
    <w:uiPriority w:val="99"/>
    <w:rsid w:val="00706F51"/>
    <w:rPr>
      <w:rFonts w:eastAsiaTheme="minorEastAsia"/>
      <w:sz w:val="20"/>
      <w:szCs w:val="20"/>
      <w:lang w:val="es-ES" w:eastAsia="es-ES"/>
    </w:rPr>
  </w:style>
  <w:style w:type="paragraph" w:styleId="Textonotaalfinal">
    <w:name w:val="endnote text"/>
    <w:basedOn w:val="Normal"/>
    <w:link w:val="TextonotaalfinalCar"/>
    <w:uiPriority w:val="99"/>
    <w:semiHidden/>
    <w:unhideWhenUsed/>
    <w:rsid w:val="0030312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0312C"/>
    <w:rPr>
      <w:sz w:val="20"/>
      <w:szCs w:val="20"/>
    </w:rPr>
  </w:style>
  <w:style w:type="character" w:styleId="Refdenotaalfinal">
    <w:name w:val="endnote reference"/>
    <w:basedOn w:val="Fuentedeprrafopredeter"/>
    <w:uiPriority w:val="99"/>
    <w:semiHidden/>
    <w:unhideWhenUsed/>
    <w:rsid w:val="0030312C"/>
    <w:rPr>
      <w:vertAlign w:val="superscript"/>
    </w:rPr>
  </w:style>
  <w:style w:type="character" w:styleId="Refdenotaalpie">
    <w:name w:val="footnote reference"/>
    <w:basedOn w:val="Fuentedeprrafopredeter"/>
    <w:uiPriority w:val="99"/>
    <w:semiHidden/>
    <w:unhideWhenUsed/>
    <w:rsid w:val="0030312C"/>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EC6150"/>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styleId="nfasis">
    <w:name w:val="Emphasis"/>
    <w:basedOn w:val="Fuentedeprrafopredeter"/>
    <w:uiPriority w:val="20"/>
    <w:qFormat/>
    <w:rsid w:val="00EC6150"/>
    <w:rPr>
      <w:i/>
      <w:iCs/>
    </w:rPr>
  </w:style>
  <w:style w:type="character" w:styleId="Textoennegrita">
    <w:name w:val="Strong"/>
    <w:basedOn w:val="Fuentedeprrafopredeter"/>
    <w:uiPriority w:val="22"/>
    <w:qFormat/>
    <w:rsid w:val="00EC6150"/>
    <w:rPr>
      <w:b/>
      <w:bCs/>
    </w:rPr>
  </w:style>
  <w:style w:type="character" w:styleId="Hipervnculo">
    <w:name w:val="Hyperlink"/>
    <w:basedOn w:val="Fuentedeprrafopredeter"/>
    <w:uiPriority w:val="99"/>
    <w:unhideWhenUsed/>
    <w:rsid w:val="00706F51"/>
    <w:rPr>
      <w:color w:val="0000FF" w:themeColor="hyperlink"/>
      <w:u w:val="single"/>
    </w:rPr>
  </w:style>
  <w:style w:type="paragraph" w:styleId="Prrafodelista">
    <w:name w:val="List Paragraph"/>
    <w:basedOn w:val="Normal"/>
    <w:uiPriority w:val="34"/>
    <w:qFormat/>
    <w:rsid w:val="00706F51"/>
    <w:pPr>
      <w:ind w:left="720"/>
      <w:contextualSpacing/>
    </w:pPr>
  </w:style>
  <w:style w:type="paragraph" w:styleId="Textonotapie">
    <w:name w:val="footnote text"/>
    <w:basedOn w:val="Normal"/>
    <w:link w:val="TextonotapieCar"/>
    <w:uiPriority w:val="99"/>
    <w:unhideWhenUsed/>
    <w:rsid w:val="00706F51"/>
    <w:pPr>
      <w:spacing w:after="0" w:line="240" w:lineRule="auto"/>
    </w:pPr>
    <w:rPr>
      <w:rFonts w:eastAsiaTheme="minorEastAsia"/>
      <w:sz w:val="20"/>
      <w:szCs w:val="20"/>
      <w:lang w:val="es-ES" w:eastAsia="es-ES"/>
    </w:rPr>
  </w:style>
  <w:style w:type="character" w:customStyle="1" w:styleId="TextonotapieCar">
    <w:name w:val="Texto nota pie Car"/>
    <w:basedOn w:val="Fuentedeprrafopredeter"/>
    <w:link w:val="Textonotapie"/>
    <w:uiPriority w:val="99"/>
    <w:rsid w:val="00706F51"/>
    <w:rPr>
      <w:rFonts w:eastAsiaTheme="minorEastAsia"/>
      <w:sz w:val="20"/>
      <w:szCs w:val="20"/>
      <w:lang w:val="es-ES" w:eastAsia="es-ES"/>
    </w:rPr>
  </w:style>
  <w:style w:type="paragraph" w:styleId="Textonotaalfinal">
    <w:name w:val="endnote text"/>
    <w:basedOn w:val="Normal"/>
    <w:link w:val="TextonotaalfinalCar"/>
    <w:uiPriority w:val="99"/>
    <w:semiHidden/>
    <w:unhideWhenUsed/>
    <w:rsid w:val="0030312C"/>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30312C"/>
    <w:rPr>
      <w:sz w:val="20"/>
      <w:szCs w:val="20"/>
    </w:rPr>
  </w:style>
  <w:style w:type="character" w:styleId="Refdenotaalfinal">
    <w:name w:val="endnote reference"/>
    <w:basedOn w:val="Fuentedeprrafopredeter"/>
    <w:uiPriority w:val="99"/>
    <w:semiHidden/>
    <w:unhideWhenUsed/>
    <w:rsid w:val="0030312C"/>
    <w:rPr>
      <w:vertAlign w:val="superscript"/>
    </w:rPr>
  </w:style>
  <w:style w:type="character" w:styleId="Refdenotaalpie">
    <w:name w:val="footnote reference"/>
    <w:basedOn w:val="Fuentedeprrafopredeter"/>
    <w:uiPriority w:val="99"/>
    <w:semiHidden/>
    <w:unhideWhenUsed/>
    <w:rsid w:val="0030312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419728">
      <w:bodyDiv w:val="1"/>
      <w:marLeft w:val="0"/>
      <w:marRight w:val="0"/>
      <w:marTop w:val="0"/>
      <w:marBottom w:val="0"/>
      <w:divBdr>
        <w:top w:val="none" w:sz="0" w:space="0" w:color="auto"/>
        <w:left w:val="none" w:sz="0" w:space="0" w:color="auto"/>
        <w:bottom w:val="none" w:sz="0" w:space="0" w:color="auto"/>
        <w:right w:val="none" w:sz="0" w:space="0" w:color="auto"/>
      </w:divBdr>
    </w:div>
    <w:div w:id="612051819">
      <w:bodyDiv w:val="1"/>
      <w:marLeft w:val="0"/>
      <w:marRight w:val="0"/>
      <w:marTop w:val="0"/>
      <w:marBottom w:val="0"/>
      <w:divBdr>
        <w:top w:val="none" w:sz="0" w:space="0" w:color="auto"/>
        <w:left w:val="none" w:sz="0" w:space="0" w:color="auto"/>
        <w:bottom w:val="none" w:sz="0" w:space="0" w:color="auto"/>
        <w:right w:val="none" w:sz="0" w:space="0" w:color="auto"/>
      </w:divBdr>
    </w:div>
    <w:div w:id="638730956">
      <w:bodyDiv w:val="1"/>
      <w:marLeft w:val="0"/>
      <w:marRight w:val="0"/>
      <w:marTop w:val="0"/>
      <w:marBottom w:val="0"/>
      <w:divBdr>
        <w:top w:val="none" w:sz="0" w:space="0" w:color="auto"/>
        <w:left w:val="none" w:sz="0" w:space="0" w:color="auto"/>
        <w:bottom w:val="none" w:sz="0" w:space="0" w:color="auto"/>
        <w:right w:val="none" w:sz="0" w:space="0" w:color="auto"/>
      </w:divBdr>
    </w:div>
    <w:div w:id="1297293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rnrolon@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A94FA-4A46-4F41-9248-6605AFA23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1844</Words>
  <Characters>10146</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ro55</dc:creator>
  <cp:lastModifiedBy>ro55</cp:lastModifiedBy>
  <cp:revision>2</cp:revision>
  <dcterms:created xsi:type="dcterms:W3CDTF">2025-06-16T21:56:00Z</dcterms:created>
  <dcterms:modified xsi:type="dcterms:W3CDTF">2025-06-16T21:56:00Z</dcterms:modified>
</cp:coreProperties>
</file>